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9417" w14:textId="086AC6D8" w:rsidR="00CB1906" w:rsidRPr="00BA40F6" w:rsidRDefault="00A869BA" w:rsidP="003A5A03">
      <w:pPr>
        <w:pStyle w:val="Title"/>
        <w:spacing w:after="0"/>
        <w:outlineLvl w:val="0"/>
        <w:rPr>
          <w:bCs/>
          <w:sz w:val="40"/>
          <w:szCs w:val="40"/>
        </w:rPr>
      </w:pPr>
      <w:r w:rsidRPr="00BA40F6">
        <w:rPr>
          <w:noProof/>
          <w:snapToGrid/>
          <w:lang w:eastAsia="lv-LV"/>
        </w:rPr>
        <w:drawing>
          <wp:anchor distT="0" distB="0" distL="114300" distR="114300" simplePos="0" relativeHeight="251659264" behindDoc="1" locked="0" layoutInCell="1" allowOverlap="1" wp14:anchorId="554525F2" wp14:editId="55A3B261">
            <wp:simplePos x="0" y="0"/>
            <wp:positionH relativeFrom="page">
              <wp:posOffset>915934</wp:posOffset>
            </wp:positionH>
            <wp:positionV relativeFrom="page">
              <wp:posOffset>895350</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DA0385B" w14:textId="600202FA" w:rsidR="00CB1906" w:rsidRPr="00BA40F6" w:rsidRDefault="00CB1906" w:rsidP="003A5A03">
      <w:pPr>
        <w:pStyle w:val="Title"/>
        <w:spacing w:after="0"/>
        <w:outlineLvl w:val="0"/>
        <w:rPr>
          <w:bCs/>
          <w:sz w:val="40"/>
          <w:szCs w:val="40"/>
        </w:rPr>
      </w:pPr>
    </w:p>
    <w:p w14:paraId="469EDA98" w14:textId="77777777" w:rsidR="00CB1906" w:rsidRPr="00BA40F6" w:rsidRDefault="00CB1906" w:rsidP="003A5A03">
      <w:pPr>
        <w:pStyle w:val="Title"/>
        <w:spacing w:after="0"/>
        <w:outlineLvl w:val="0"/>
        <w:rPr>
          <w:bCs/>
          <w:sz w:val="40"/>
          <w:szCs w:val="40"/>
        </w:rPr>
      </w:pPr>
    </w:p>
    <w:p w14:paraId="5734C366" w14:textId="77777777" w:rsidR="00CB1906" w:rsidRPr="00BA40F6" w:rsidRDefault="00CB1906" w:rsidP="003A5A03">
      <w:pPr>
        <w:pStyle w:val="Title"/>
        <w:spacing w:after="0"/>
        <w:outlineLvl w:val="0"/>
        <w:rPr>
          <w:bCs/>
          <w:sz w:val="40"/>
          <w:szCs w:val="40"/>
        </w:rPr>
      </w:pPr>
    </w:p>
    <w:p w14:paraId="1E38F327" w14:textId="0B8D52F0" w:rsidR="00CB1906" w:rsidRPr="00BA40F6" w:rsidRDefault="00CB1906" w:rsidP="003A5A03">
      <w:pPr>
        <w:pStyle w:val="Title"/>
        <w:spacing w:after="0"/>
        <w:outlineLvl w:val="0"/>
        <w:rPr>
          <w:bCs/>
          <w:sz w:val="40"/>
          <w:szCs w:val="40"/>
        </w:rPr>
      </w:pPr>
    </w:p>
    <w:p w14:paraId="09D4E382" w14:textId="49F5DC29" w:rsidR="00CB1906" w:rsidRPr="00BA40F6" w:rsidRDefault="00CB1906" w:rsidP="003A5A03">
      <w:pPr>
        <w:pStyle w:val="Title"/>
        <w:spacing w:after="0"/>
        <w:outlineLvl w:val="0"/>
        <w:rPr>
          <w:bCs/>
          <w:sz w:val="40"/>
          <w:szCs w:val="40"/>
        </w:rPr>
      </w:pPr>
    </w:p>
    <w:p w14:paraId="24357B5A" w14:textId="44643613" w:rsidR="003A5A03" w:rsidRDefault="003A5A03" w:rsidP="00275767">
      <w:pPr>
        <w:jc w:val="center"/>
        <w:outlineLvl w:val="0"/>
        <w:rPr>
          <w:b/>
          <w:sz w:val="28"/>
          <w:szCs w:val="28"/>
        </w:rPr>
      </w:pPr>
      <w:r w:rsidRPr="00BA40F6">
        <w:rPr>
          <w:b/>
          <w:sz w:val="28"/>
          <w:szCs w:val="28"/>
        </w:rPr>
        <w:t xml:space="preserve">Konkursa </w:t>
      </w:r>
      <w:r w:rsidR="00275767" w:rsidRPr="00BA40F6">
        <w:rPr>
          <w:b/>
          <w:sz w:val="28"/>
          <w:szCs w:val="28"/>
        </w:rPr>
        <w:t xml:space="preserve">par Ministru kabineta 2019.gada 17.septembra sēdes protokola Nr.42 34.§ 30.punktā piešķirtā finansējuma  piešķiršanu </w:t>
      </w:r>
      <w:bookmarkStart w:id="0" w:name="_Hlk85209495"/>
      <w:r w:rsidR="00275767" w:rsidRPr="00BA40F6">
        <w:rPr>
          <w:b/>
          <w:sz w:val="28"/>
          <w:szCs w:val="28"/>
        </w:rPr>
        <w:t>pasākuma “Reģionālās attīstības atbalsta pasākums – infrastruktūras pielāgošana un uzturēšana”</w:t>
      </w:r>
      <w:bookmarkEnd w:id="0"/>
      <w:r w:rsidR="00275767" w:rsidRPr="00BA40F6">
        <w:rPr>
          <w:b/>
          <w:kern w:val="28"/>
          <w:sz w:val="28"/>
          <w:szCs w:val="28"/>
        </w:rPr>
        <w:t xml:space="preserve"> ietvaros, </w:t>
      </w:r>
      <w:r w:rsidR="00A94E41" w:rsidRPr="00BA40F6">
        <w:rPr>
          <w:b/>
          <w:kern w:val="28"/>
          <w:sz w:val="28"/>
          <w:szCs w:val="28"/>
        </w:rPr>
        <w:t xml:space="preserve">1. </w:t>
      </w:r>
      <w:r w:rsidR="00325C19" w:rsidRPr="00BA40F6">
        <w:rPr>
          <w:b/>
          <w:kern w:val="28"/>
          <w:sz w:val="28"/>
          <w:szCs w:val="28"/>
        </w:rPr>
        <w:t xml:space="preserve">un 2. </w:t>
      </w:r>
      <w:r w:rsidR="00A94E41" w:rsidRPr="00BA40F6">
        <w:rPr>
          <w:b/>
          <w:kern w:val="28"/>
          <w:sz w:val="28"/>
          <w:szCs w:val="28"/>
        </w:rPr>
        <w:t xml:space="preserve">kārtas </w:t>
      </w:r>
      <w:r w:rsidRPr="00BA40F6">
        <w:rPr>
          <w:b/>
          <w:sz w:val="28"/>
          <w:szCs w:val="28"/>
        </w:rPr>
        <w:t>nolikums</w:t>
      </w:r>
      <w:r w:rsidR="00A869BA">
        <w:rPr>
          <w:b/>
          <w:sz w:val="28"/>
          <w:szCs w:val="28"/>
        </w:rPr>
        <w:t xml:space="preserve"> </w:t>
      </w:r>
    </w:p>
    <w:p w14:paraId="537B4354" w14:textId="1FC56E50" w:rsidR="00A869BA" w:rsidRPr="00096BD5" w:rsidRDefault="00A869BA" w:rsidP="00275767">
      <w:pPr>
        <w:jc w:val="center"/>
        <w:outlineLvl w:val="0"/>
        <w:rPr>
          <w:bCs/>
          <w:i/>
          <w:iCs/>
          <w:szCs w:val="24"/>
        </w:rPr>
      </w:pPr>
      <w:r w:rsidRPr="00096BD5">
        <w:rPr>
          <w:bCs/>
          <w:i/>
          <w:iCs/>
          <w:szCs w:val="24"/>
        </w:rPr>
        <w:t>(Apstiprināts konkursa komisijas 20.10.2021. sēdē.)</w:t>
      </w:r>
    </w:p>
    <w:p w14:paraId="38E99F60" w14:textId="7593E782" w:rsidR="00FC7009" w:rsidRPr="00BA40F6" w:rsidRDefault="00FC7009" w:rsidP="00275767">
      <w:pPr>
        <w:jc w:val="center"/>
        <w:outlineLvl w:val="0"/>
        <w:rPr>
          <w:b/>
          <w:sz w:val="28"/>
          <w:szCs w:val="28"/>
        </w:rPr>
      </w:pPr>
    </w:p>
    <w:p w14:paraId="46256AED" w14:textId="41DBBF91" w:rsidR="00FC7009" w:rsidRPr="00BA40F6" w:rsidRDefault="00FC7009" w:rsidP="00275767">
      <w:pPr>
        <w:jc w:val="center"/>
        <w:outlineLvl w:val="0"/>
        <w:rPr>
          <w:b/>
          <w:sz w:val="28"/>
          <w:szCs w:val="28"/>
        </w:rPr>
      </w:pPr>
    </w:p>
    <w:p w14:paraId="7066E08D" w14:textId="35C161CE" w:rsidR="00FC7009" w:rsidRPr="00BA40F6" w:rsidRDefault="00FC7009" w:rsidP="00275767">
      <w:pPr>
        <w:jc w:val="center"/>
        <w:outlineLvl w:val="0"/>
        <w:rPr>
          <w:b/>
          <w:sz w:val="28"/>
          <w:szCs w:val="28"/>
        </w:rPr>
      </w:pPr>
    </w:p>
    <w:p w14:paraId="56D1FAEB" w14:textId="34FE270E" w:rsidR="00FC7009" w:rsidRPr="00BA40F6" w:rsidRDefault="00FC7009" w:rsidP="00275767">
      <w:pPr>
        <w:jc w:val="center"/>
        <w:outlineLvl w:val="0"/>
        <w:rPr>
          <w:b/>
          <w:sz w:val="28"/>
          <w:szCs w:val="28"/>
        </w:rPr>
      </w:pPr>
    </w:p>
    <w:p w14:paraId="57631F0D" w14:textId="10AB1E2D" w:rsidR="00FC7009" w:rsidRPr="00BA40F6" w:rsidRDefault="00FC7009" w:rsidP="00275767">
      <w:pPr>
        <w:jc w:val="center"/>
        <w:outlineLvl w:val="0"/>
        <w:rPr>
          <w:b/>
          <w:sz w:val="28"/>
          <w:szCs w:val="28"/>
        </w:rPr>
      </w:pPr>
    </w:p>
    <w:p w14:paraId="0FB15FC5" w14:textId="6C0C7AB8" w:rsidR="00FC7009" w:rsidRPr="00BA40F6" w:rsidRDefault="00FC7009" w:rsidP="00275767">
      <w:pPr>
        <w:jc w:val="center"/>
        <w:outlineLvl w:val="0"/>
        <w:rPr>
          <w:b/>
          <w:sz w:val="28"/>
          <w:szCs w:val="28"/>
        </w:rPr>
      </w:pPr>
    </w:p>
    <w:p w14:paraId="647E20F3" w14:textId="3E713F41" w:rsidR="00FC7009" w:rsidRPr="00BA40F6" w:rsidRDefault="00FC7009" w:rsidP="00275767">
      <w:pPr>
        <w:jc w:val="center"/>
        <w:outlineLvl w:val="0"/>
        <w:rPr>
          <w:b/>
          <w:sz w:val="28"/>
          <w:szCs w:val="28"/>
        </w:rPr>
      </w:pPr>
    </w:p>
    <w:p w14:paraId="34EC1413" w14:textId="74198980" w:rsidR="00FC7009" w:rsidRPr="00BA40F6" w:rsidRDefault="00FC7009" w:rsidP="00275767">
      <w:pPr>
        <w:jc w:val="center"/>
        <w:outlineLvl w:val="0"/>
        <w:rPr>
          <w:b/>
          <w:sz w:val="28"/>
          <w:szCs w:val="28"/>
        </w:rPr>
      </w:pPr>
    </w:p>
    <w:p w14:paraId="06B69C3A" w14:textId="003BF195" w:rsidR="00FC7009" w:rsidRPr="00BA40F6" w:rsidRDefault="00FC7009" w:rsidP="00275767">
      <w:pPr>
        <w:jc w:val="center"/>
        <w:outlineLvl w:val="0"/>
        <w:rPr>
          <w:b/>
          <w:sz w:val="28"/>
          <w:szCs w:val="28"/>
        </w:rPr>
      </w:pPr>
    </w:p>
    <w:p w14:paraId="1A7F2EB2" w14:textId="1C2F2919" w:rsidR="00FC7009" w:rsidRPr="00BA40F6" w:rsidRDefault="00FC7009" w:rsidP="00275767">
      <w:pPr>
        <w:jc w:val="center"/>
        <w:outlineLvl w:val="0"/>
        <w:rPr>
          <w:b/>
          <w:sz w:val="28"/>
          <w:szCs w:val="28"/>
        </w:rPr>
      </w:pPr>
    </w:p>
    <w:p w14:paraId="58487408" w14:textId="6E98297A" w:rsidR="00FC7009" w:rsidRPr="00BA40F6" w:rsidRDefault="00FC7009" w:rsidP="00275767">
      <w:pPr>
        <w:jc w:val="center"/>
        <w:outlineLvl w:val="0"/>
        <w:rPr>
          <w:b/>
          <w:sz w:val="28"/>
          <w:szCs w:val="28"/>
        </w:rPr>
      </w:pPr>
    </w:p>
    <w:p w14:paraId="5E7C0D9A" w14:textId="5822B685" w:rsidR="00FC7009" w:rsidRPr="00BA40F6" w:rsidRDefault="00FC7009" w:rsidP="00275767">
      <w:pPr>
        <w:jc w:val="center"/>
        <w:outlineLvl w:val="0"/>
        <w:rPr>
          <w:b/>
          <w:sz w:val="28"/>
          <w:szCs w:val="28"/>
        </w:rPr>
      </w:pPr>
    </w:p>
    <w:p w14:paraId="46C0E388" w14:textId="70E5C2BA" w:rsidR="00FC7009" w:rsidRPr="00BA40F6" w:rsidRDefault="00FC7009" w:rsidP="00275767">
      <w:pPr>
        <w:jc w:val="center"/>
        <w:outlineLvl w:val="0"/>
        <w:rPr>
          <w:b/>
          <w:sz w:val="28"/>
          <w:szCs w:val="28"/>
        </w:rPr>
      </w:pPr>
    </w:p>
    <w:p w14:paraId="396C501C" w14:textId="0B4A0370" w:rsidR="00FC7009" w:rsidRPr="00BA40F6" w:rsidRDefault="00FC7009" w:rsidP="00275767">
      <w:pPr>
        <w:jc w:val="center"/>
        <w:outlineLvl w:val="0"/>
        <w:rPr>
          <w:b/>
          <w:sz w:val="28"/>
          <w:szCs w:val="28"/>
        </w:rPr>
      </w:pPr>
    </w:p>
    <w:p w14:paraId="31729B2F" w14:textId="14B81618" w:rsidR="00FC7009" w:rsidRPr="00BA40F6" w:rsidRDefault="00FC7009" w:rsidP="00275767">
      <w:pPr>
        <w:jc w:val="center"/>
        <w:outlineLvl w:val="0"/>
        <w:rPr>
          <w:b/>
          <w:sz w:val="28"/>
          <w:szCs w:val="28"/>
        </w:rPr>
      </w:pPr>
    </w:p>
    <w:p w14:paraId="75345D26" w14:textId="74E6711D" w:rsidR="00FC7009" w:rsidRPr="00BA40F6" w:rsidRDefault="00FC7009" w:rsidP="00275767">
      <w:pPr>
        <w:jc w:val="center"/>
        <w:outlineLvl w:val="0"/>
        <w:rPr>
          <w:b/>
          <w:sz w:val="28"/>
          <w:szCs w:val="28"/>
        </w:rPr>
      </w:pPr>
    </w:p>
    <w:p w14:paraId="478E5E8B" w14:textId="3BCDE1D3" w:rsidR="00FC7009" w:rsidRPr="00BA40F6" w:rsidRDefault="00FC7009" w:rsidP="00275767">
      <w:pPr>
        <w:jc w:val="center"/>
        <w:outlineLvl w:val="0"/>
        <w:rPr>
          <w:b/>
          <w:sz w:val="28"/>
          <w:szCs w:val="28"/>
        </w:rPr>
      </w:pPr>
    </w:p>
    <w:p w14:paraId="645D21A2" w14:textId="63E036B7" w:rsidR="00FC7009" w:rsidRPr="00BA40F6" w:rsidRDefault="00FC7009" w:rsidP="00275767">
      <w:pPr>
        <w:jc w:val="center"/>
        <w:outlineLvl w:val="0"/>
        <w:rPr>
          <w:b/>
          <w:sz w:val="28"/>
          <w:szCs w:val="28"/>
        </w:rPr>
      </w:pPr>
    </w:p>
    <w:p w14:paraId="2B9FF5C8" w14:textId="32A4B154" w:rsidR="00FC7009" w:rsidRPr="00BA40F6" w:rsidRDefault="00FC7009" w:rsidP="00275767">
      <w:pPr>
        <w:jc w:val="center"/>
        <w:outlineLvl w:val="0"/>
        <w:rPr>
          <w:b/>
          <w:sz w:val="28"/>
          <w:szCs w:val="28"/>
        </w:rPr>
      </w:pPr>
    </w:p>
    <w:p w14:paraId="7333BBC7" w14:textId="22B7C073" w:rsidR="00FC7009" w:rsidRPr="00BA40F6" w:rsidRDefault="00FC7009" w:rsidP="00275767">
      <w:pPr>
        <w:jc w:val="center"/>
        <w:outlineLvl w:val="0"/>
        <w:rPr>
          <w:b/>
          <w:sz w:val="28"/>
          <w:szCs w:val="28"/>
        </w:rPr>
      </w:pPr>
    </w:p>
    <w:p w14:paraId="7E5EB8B1" w14:textId="58BAF642" w:rsidR="00FC7009" w:rsidRDefault="00FC7009" w:rsidP="00275767">
      <w:pPr>
        <w:jc w:val="center"/>
        <w:outlineLvl w:val="0"/>
        <w:rPr>
          <w:b/>
          <w:sz w:val="28"/>
          <w:szCs w:val="28"/>
        </w:rPr>
      </w:pPr>
    </w:p>
    <w:p w14:paraId="17861E11" w14:textId="0F3C2EB9" w:rsidR="00F218FA" w:rsidRDefault="00F218FA" w:rsidP="00275767">
      <w:pPr>
        <w:jc w:val="center"/>
        <w:outlineLvl w:val="0"/>
        <w:rPr>
          <w:b/>
          <w:sz w:val="28"/>
          <w:szCs w:val="28"/>
        </w:rPr>
      </w:pPr>
    </w:p>
    <w:p w14:paraId="12D919B2" w14:textId="77777777" w:rsidR="00F218FA" w:rsidRPr="00BA40F6" w:rsidRDefault="00F218FA" w:rsidP="00275767">
      <w:pPr>
        <w:jc w:val="center"/>
        <w:outlineLvl w:val="0"/>
        <w:rPr>
          <w:b/>
          <w:sz w:val="28"/>
          <w:szCs w:val="28"/>
        </w:rPr>
      </w:pPr>
    </w:p>
    <w:p w14:paraId="42B64222" w14:textId="6513E96B" w:rsidR="00FC7009" w:rsidRPr="00BA40F6" w:rsidRDefault="00FC7009" w:rsidP="00275767">
      <w:pPr>
        <w:jc w:val="center"/>
        <w:outlineLvl w:val="0"/>
        <w:rPr>
          <w:b/>
          <w:sz w:val="28"/>
          <w:szCs w:val="28"/>
        </w:rPr>
      </w:pPr>
    </w:p>
    <w:p w14:paraId="47EE8A42" w14:textId="253ADE65" w:rsidR="00FC7009" w:rsidRPr="00BA40F6" w:rsidRDefault="00FC7009" w:rsidP="00275767">
      <w:pPr>
        <w:jc w:val="center"/>
        <w:outlineLvl w:val="0"/>
        <w:rPr>
          <w:b/>
          <w:sz w:val="28"/>
          <w:szCs w:val="28"/>
        </w:rPr>
      </w:pPr>
    </w:p>
    <w:p w14:paraId="5E72890E" w14:textId="6B00B90C" w:rsidR="00FC7009" w:rsidRPr="00BA40F6" w:rsidRDefault="00FC7009" w:rsidP="00275767">
      <w:pPr>
        <w:jc w:val="center"/>
        <w:outlineLvl w:val="0"/>
        <w:rPr>
          <w:b/>
          <w:sz w:val="28"/>
          <w:szCs w:val="28"/>
        </w:rPr>
      </w:pPr>
    </w:p>
    <w:p w14:paraId="15C7EED5" w14:textId="4CA4E9BB" w:rsidR="00FC7009" w:rsidRPr="00BA40F6" w:rsidRDefault="00FC7009" w:rsidP="00275767">
      <w:pPr>
        <w:jc w:val="center"/>
        <w:outlineLvl w:val="0"/>
        <w:rPr>
          <w:bCs/>
          <w:sz w:val="28"/>
          <w:szCs w:val="28"/>
        </w:rPr>
      </w:pPr>
      <w:r w:rsidRPr="00BA40F6">
        <w:rPr>
          <w:bCs/>
          <w:sz w:val="28"/>
          <w:szCs w:val="28"/>
        </w:rPr>
        <w:t>Rīga, 2021</w:t>
      </w:r>
    </w:p>
    <w:p w14:paraId="32C9ECCF" w14:textId="77777777" w:rsidR="003A5A03" w:rsidRPr="00BA40F6" w:rsidRDefault="003A5A03" w:rsidP="003A5A03">
      <w:pPr>
        <w:pStyle w:val="SubTitle1"/>
        <w:spacing w:after="0"/>
        <w:rPr>
          <w:szCs w:val="40"/>
        </w:rPr>
      </w:pPr>
    </w:p>
    <w:p w14:paraId="078E951F" w14:textId="77777777" w:rsidR="007F07CC" w:rsidRPr="00BA40F6" w:rsidRDefault="007F07CC"/>
    <w:p w14:paraId="03FB8A86" w14:textId="77777777" w:rsidR="003A5A03" w:rsidRPr="00BA40F6" w:rsidRDefault="003A5A03"/>
    <w:p w14:paraId="5EECF77D" w14:textId="77777777" w:rsidR="00CB1906" w:rsidRPr="00BA40F6" w:rsidRDefault="00CB1906" w:rsidP="00CB1906">
      <w:pPr>
        <w:pStyle w:val="Guidelines1"/>
        <w:spacing w:before="0" w:after="0" w:line="360" w:lineRule="auto"/>
        <w:jc w:val="center"/>
        <w:rPr>
          <w:rFonts w:ascii="Times New Roman" w:hAnsi="Times New Roman"/>
          <w:szCs w:val="24"/>
        </w:rPr>
      </w:pPr>
      <w:bookmarkStart w:id="1" w:name="_Toc476222974"/>
      <w:bookmarkStart w:id="2" w:name="_Toc476222975"/>
      <w:r w:rsidRPr="00BA40F6">
        <w:rPr>
          <w:rFonts w:ascii="Times New Roman" w:hAnsi="Times New Roman"/>
          <w:szCs w:val="24"/>
        </w:rPr>
        <w:lastRenderedPageBreak/>
        <w:t>Projektu Konkursa apraksts</w:t>
      </w:r>
      <w:bookmarkEnd w:id="1"/>
    </w:p>
    <w:p w14:paraId="5A08E1AA" w14:textId="77777777" w:rsidR="003A5A03" w:rsidRPr="00BA40F6" w:rsidRDefault="003A5A03" w:rsidP="003A5A03">
      <w:pPr>
        <w:pStyle w:val="Guidelines3"/>
        <w:shd w:val="clear" w:color="auto" w:fill="E6E6E6"/>
        <w:spacing w:before="120" w:after="120"/>
        <w:ind w:left="0" w:firstLine="0"/>
        <w:rPr>
          <w:rFonts w:ascii="Times New Roman" w:hAnsi="Times New Roman" w:cs="Arial"/>
          <w:b/>
          <w:bCs/>
          <w:i w:val="0"/>
          <w:iCs/>
          <w:sz w:val="26"/>
          <w:szCs w:val="26"/>
        </w:rPr>
      </w:pPr>
      <w:r w:rsidRPr="00BA40F6">
        <w:rPr>
          <w:rFonts w:ascii="Times New Roman" w:hAnsi="Times New Roman" w:cs="Arial"/>
          <w:b/>
          <w:bCs/>
          <w:i w:val="0"/>
          <w:iCs/>
          <w:sz w:val="26"/>
          <w:szCs w:val="26"/>
        </w:rPr>
        <w:t>1.1.</w:t>
      </w:r>
      <w:r w:rsidRPr="00BA40F6">
        <w:rPr>
          <w:rFonts w:ascii="Times New Roman" w:hAnsi="Times New Roman" w:cs="Arial"/>
          <w:b/>
          <w:bCs/>
          <w:i w:val="0"/>
          <w:iCs/>
          <w:sz w:val="26"/>
          <w:szCs w:val="26"/>
        </w:rPr>
        <w:tab/>
        <w:t>Pamatojums</w:t>
      </w:r>
      <w:bookmarkEnd w:id="2"/>
    </w:p>
    <w:p w14:paraId="1EE1F350" w14:textId="64D9D951" w:rsidR="00D70FFD" w:rsidRPr="00BA40F6" w:rsidRDefault="00C425DB" w:rsidP="00D70FFD">
      <w:r w:rsidRPr="00BA40F6">
        <w:t>M</w:t>
      </w:r>
      <w:r w:rsidR="00275767" w:rsidRPr="00BA40F6">
        <w:t>inistru kabineta 2019.gada 17.septembra sēdes protokola Nr.42 34.§ 30.punkts ar kuru  piešķirts finansējums pasākumam “Reģionālās attīstības atbalsta pasākums – infrastruktūras pielāgošana un uzturēšana” (turpmāk tekstā – Programma).</w:t>
      </w:r>
    </w:p>
    <w:p w14:paraId="331DEB07" w14:textId="1DCE4C5A" w:rsidR="00275767" w:rsidRPr="00BA40F6" w:rsidRDefault="00275767" w:rsidP="00D70FFD"/>
    <w:p w14:paraId="0E53E640" w14:textId="7C8424C9" w:rsidR="00275767" w:rsidRPr="00900FDD" w:rsidRDefault="00275767" w:rsidP="00C920DB">
      <w:pPr>
        <w:jc w:val="both"/>
        <w:rPr>
          <w:szCs w:val="24"/>
        </w:rPr>
      </w:pPr>
      <w:r w:rsidRPr="00BA40F6">
        <w:rPr>
          <w:szCs w:val="24"/>
        </w:rPr>
        <w:t xml:space="preserve">2021. gada 6. oktobra sadarbības līgums starp Valsts reģionālās attīstības aģentūru </w:t>
      </w:r>
      <w:r w:rsidRPr="00BA40F6">
        <w:rPr>
          <w:rStyle w:val="Strong"/>
          <w:b w:val="0"/>
          <w:bCs w:val="0"/>
          <w:szCs w:val="24"/>
        </w:rPr>
        <w:t xml:space="preserve">(turpmāk tekstā – Aģentūra) </w:t>
      </w:r>
      <w:r w:rsidRPr="00BA40F6">
        <w:rPr>
          <w:szCs w:val="24"/>
        </w:rPr>
        <w:t>un</w:t>
      </w:r>
      <w:r w:rsidRPr="00BA40F6">
        <w:rPr>
          <w:b/>
          <w:bCs/>
          <w:szCs w:val="24"/>
        </w:rPr>
        <w:t xml:space="preserve"> </w:t>
      </w:r>
      <w:bookmarkStart w:id="3" w:name="_Hlk85209727"/>
      <w:r w:rsidRPr="00BA40F6">
        <w:rPr>
          <w:rStyle w:val="Strong"/>
          <w:b w:val="0"/>
          <w:bCs w:val="0"/>
          <w:szCs w:val="24"/>
        </w:rPr>
        <w:t>Vides aizsardzības un reģionālās attīstības ministriju</w:t>
      </w:r>
      <w:bookmarkEnd w:id="3"/>
      <w:r w:rsidRPr="00BA40F6">
        <w:rPr>
          <w:rStyle w:val="Strong"/>
          <w:b w:val="0"/>
          <w:bCs w:val="0"/>
          <w:szCs w:val="24"/>
        </w:rPr>
        <w:t xml:space="preserve"> (turpmāk tekstā – Ministrija),  ar kuru Ministrija </w:t>
      </w:r>
      <w:r w:rsidRPr="00BA40F6">
        <w:rPr>
          <w:b/>
          <w:bCs/>
          <w:szCs w:val="24"/>
        </w:rPr>
        <w:t xml:space="preserve"> </w:t>
      </w:r>
      <w:r w:rsidRPr="00BA40F6">
        <w:rPr>
          <w:szCs w:val="24"/>
        </w:rPr>
        <w:t>tās kompetencē esošā valsts</w:t>
      </w:r>
      <w:r w:rsidRPr="00BA40F6">
        <w:rPr>
          <w:b/>
          <w:bCs/>
          <w:szCs w:val="24"/>
        </w:rPr>
        <w:t xml:space="preserve"> </w:t>
      </w:r>
      <w:r w:rsidRPr="00BA40F6">
        <w:rPr>
          <w:szCs w:val="24"/>
        </w:rPr>
        <w:t xml:space="preserve">pārvaldes uzdevuma reģionālās attīstības jomā – </w:t>
      </w:r>
      <w:r w:rsidRPr="00900FDD">
        <w:rPr>
          <w:szCs w:val="24"/>
          <w:shd w:val="clear" w:color="auto" w:fill="FFFFFF"/>
        </w:rPr>
        <w:t xml:space="preserve">piedalīties reģionālās attīstības pasākumu un teritoriālās sadarbības atbalsta pasākumu ierosināšanā, vadībā un koordinācijā – ietvaros </w:t>
      </w:r>
      <w:r w:rsidRPr="00900FDD">
        <w:rPr>
          <w:szCs w:val="24"/>
        </w:rPr>
        <w:t xml:space="preserve">uzdod, un Aģentūra apņemas veikt pasākuma </w:t>
      </w:r>
      <w:r w:rsidRPr="00900FDD">
        <w:t>“Reģionālās attīstības atbalsta pasākums – infrastruktūras pielāgošana un uzturēšana”</w:t>
      </w:r>
      <w:r w:rsidRPr="00900FDD">
        <w:rPr>
          <w:szCs w:val="24"/>
        </w:rPr>
        <w:t xml:space="preserve"> izpildi atbilstoši Līguma noteikumiem</w:t>
      </w:r>
      <w:r w:rsidR="00C920DB" w:rsidRPr="00900FDD">
        <w:rPr>
          <w:szCs w:val="24"/>
        </w:rPr>
        <w:t>.</w:t>
      </w:r>
    </w:p>
    <w:p w14:paraId="74941E11" w14:textId="7993E158" w:rsidR="00C920DB" w:rsidRPr="00900FDD" w:rsidRDefault="00C920DB" w:rsidP="00C920DB">
      <w:pPr>
        <w:jc w:val="both"/>
        <w:rPr>
          <w:szCs w:val="24"/>
        </w:rPr>
      </w:pPr>
    </w:p>
    <w:p w14:paraId="3938DA37" w14:textId="70B53E67" w:rsidR="00C920DB" w:rsidRPr="00900FDD" w:rsidRDefault="00C920DB" w:rsidP="00C920DB">
      <w:pPr>
        <w:jc w:val="both"/>
      </w:pPr>
      <w:r w:rsidRPr="00900FDD">
        <w:rPr>
          <w:color w:val="000000"/>
          <w:szCs w:val="24"/>
        </w:rPr>
        <w:t>Konkursu organizē Valsts reģionālās attīstības aģentūra sadarbībā ar biedrību “Latvijas Futbola federācija”.</w:t>
      </w:r>
    </w:p>
    <w:p w14:paraId="48087708" w14:textId="77777777" w:rsidR="00275767" w:rsidRPr="00900FDD" w:rsidRDefault="00275767" w:rsidP="00D70FFD">
      <w:pPr>
        <w:rPr>
          <w:szCs w:val="24"/>
        </w:rPr>
      </w:pPr>
    </w:p>
    <w:p w14:paraId="32D63F2E" w14:textId="62EB0948" w:rsidR="003A5A03" w:rsidRPr="00900FDD" w:rsidRDefault="003A5A03" w:rsidP="003A5A03">
      <w:pPr>
        <w:pStyle w:val="Guidelines3"/>
        <w:shd w:val="clear" w:color="auto" w:fill="E6E6E6"/>
        <w:spacing w:before="120" w:after="120"/>
        <w:ind w:left="0" w:firstLine="0"/>
        <w:rPr>
          <w:rFonts w:ascii="Times New Roman" w:hAnsi="Times New Roman" w:cs="Arial"/>
          <w:b/>
          <w:bCs/>
          <w:i w:val="0"/>
          <w:iCs/>
          <w:sz w:val="26"/>
          <w:szCs w:val="26"/>
        </w:rPr>
      </w:pPr>
      <w:bookmarkStart w:id="4" w:name="_Toc476222976"/>
      <w:r w:rsidRPr="00900FDD">
        <w:rPr>
          <w:rFonts w:ascii="Times New Roman" w:hAnsi="Times New Roman" w:cs="Arial"/>
          <w:b/>
          <w:bCs/>
          <w:i w:val="0"/>
          <w:iCs/>
          <w:sz w:val="26"/>
          <w:szCs w:val="26"/>
        </w:rPr>
        <w:t>1.2.</w:t>
      </w:r>
      <w:r w:rsidRPr="00900FDD">
        <w:rPr>
          <w:rFonts w:ascii="Times New Roman" w:hAnsi="Times New Roman" w:cs="Arial"/>
          <w:b/>
          <w:bCs/>
          <w:i w:val="0"/>
          <w:iCs/>
          <w:sz w:val="26"/>
          <w:szCs w:val="26"/>
        </w:rPr>
        <w:tab/>
      </w:r>
      <w:bookmarkEnd w:id="4"/>
      <w:r w:rsidR="00CB1906" w:rsidRPr="00900FDD">
        <w:rPr>
          <w:rFonts w:ascii="Times New Roman" w:hAnsi="Times New Roman" w:cs="Arial"/>
          <w:b/>
          <w:bCs/>
          <w:i w:val="0"/>
          <w:iCs/>
          <w:sz w:val="26"/>
          <w:szCs w:val="26"/>
        </w:rPr>
        <w:t>Projektu konkursa mērķis</w:t>
      </w:r>
    </w:p>
    <w:p w14:paraId="207990F4" w14:textId="7F94A3CC" w:rsidR="00146037" w:rsidRPr="00900FDD" w:rsidRDefault="00C920DB" w:rsidP="00D76AB7">
      <w:pPr>
        <w:jc w:val="both"/>
        <w:rPr>
          <w:iCs/>
          <w:color w:val="000000"/>
          <w:szCs w:val="24"/>
          <w:lang w:eastAsia="lv-LV"/>
        </w:rPr>
      </w:pPr>
      <w:r w:rsidRPr="00900FDD">
        <w:rPr>
          <w:iCs/>
          <w:color w:val="000000"/>
          <w:szCs w:val="24"/>
          <w:lang w:eastAsia="lv-LV"/>
        </w:rPr>
        <w:t>Konkursa “</w:t>
      </w:r>
      <w:bookmarkStart w:id="5" w:name="_Hlk77776726"/>
      <w:r w:rsidRPr="00900FDD">
        <w:rPr>
          <w:iCs/>
          <w:color w:val="000000"/>
          <w:szCs w:val="24"/>
          <w:lang w:eastAsia="lv-LV"/>
        </w:rPr>
        <w:t>Reģionālās attīstības atbalsta pasākums – infrastruktūras pielāgošana un uzturēšana</w:t>
      </w:r>
      <w:bookmarkEnd w:id="5"/>
      <w:r w:rsidRPr="00900FDD">
        <w:rPr>
          <w:iCs/>
          <w:color w:val="000000"/>
          <w:szCs w:val="24"/>
          <w:lang w:eastAsia="lv-LV"/>
        </w:rPr>
        <w:t xml:space="preserve">” (turpmāk – </w:t>
      </w:r>
      <w:r w:rsidR="00EB61A3" w:rsidRPr="00900FDD">
        <w:rPr>
          <w:iCs/>
          <w:color w:val="000000"/>
          <w:szCs w:val="24"/>
          <w:lang w:eastAsia="lv-LV"/>
        </w:rPr>
        <w:t>K</w:t>
      </w:r>
      <w:r w:rsidRPr="00900FDD">
        <w:rPr>
          <w:iCs/>
          <w:color w:val="000000"/>
          <w:szCs w:val="24"/>
          <w:lang w:eastAsia="lv-LV"/>
        </w:rPr>
        <w:t>onkurss) mērķis ir veikt ieguldījumus pašvaldību sporta un futbola infrastruktūras attīstībā, veicot virslīgas stadionu pilnveidošanu atbilstoši biedrības “Latvijas Futbola federācija” noteiktajām prasībām.</w:t>
      </w:r>
    </w:p>
    <w:p w14:paraId="4ADA9915" w14:textId="6D6CCDAE" w:rsidR="00C920DB" w:rsidRPr="00900FDD" w:rsidRDefault="00C920DB" w:rsidP="00D76AB7">
      <w:pPr>
        <w:jc w:val="both"/>
      </w:pPr>
    </w:p>
    <w:p w14:paraId="38320D2C" w14:textId="1DE29BDA" w:rsidR="00A94E41" w:rsidRPr="00900FDD" w:rsidRDefault="00A94E41" w:rsidP="00A94E41">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r w:rsidRPr="00900FDD">
        <w:rPr>
          <w:rFonts w:cs="Arial"/>
          <w:b/>
          <w:bCs/>
          <w:iCs/>
          <w:sz w:val="26"/>
          <w:szCs w:val="26"/>
        </w:rPr>
        <w:t>1.</w:t>
      </w:r>
      <w:r w:rsidR="009C726E" w:rsidRPr="00900FDD">
        <w:rPr>
          <w:rFonts w:cs="Arial"/>
          <w:b/>
          <w:bCs/>
          <w:iCs/>
          <w:sz w:val="26"/>
          <w:szCs w:val="26"/>
        </w:rPr>
        <w:t>3</w:t>
      </w:r>
      <w:r w:rsidRPr="00900FDD">
        <w:rPr>
          <w:rFonts w:cs="Arial"/>
          <w:b/>
          <w:bCs/>
          <w:iCs/>
          <w:sz w:val="26"/>
          <w:szCs w:val="26"/>
        </w:rPr>
        <w:t>.</w:t>
      </w:r>
      <w:r w:rsidRPr="00900FDD">
        <w:rPr>
          <w:rFonts w:cs="Arial"/>
          <w:b/>
          <w:bCs/>
          <w:iCs/>
          <w:sz w:val="26"/>
          <w:szCs w:val="26"/>
        </w:rPr>
        <w:tab/>
        <w:t>Konkursa dalībnieki</w:t>
      </w:r>
    </w:p>
    <w:p w14:paraId="2C9C7195" w14:textId="77777777" w:rsidR="00A94E41" w:rsidRPr="00900FDD" w:rsidRDefault="00A94E41" w:rsidP="00A94E41">
      <w:pPr>
        <w:jc w:val="both"/>
        <w:rPr>
          <w:szCs w:val="24"/>
        </w:rPr>
      </w:pPr>
      <w:r w:rsidRPr="00900FDD">
        <w:rPr>
          <w:color w:val="000000"/>
          <w:szCs w:val="24"/>
        </w:rPr>
        <w:t>Konkursa dalībnieki ir pašvaldības, kuras ir norādītas</w:t>
      </w:r>
      <w:r w:rsidRPr="00900FDD">
        <w:rPr>
          <w:szCs w:val="24"/>
        </w:rPr>
        <w:t xml:space="preserve"> </w:t>
      </w:r>
      <w:r w:rsidRPr="00900FDD">
        <w:rPr>
          <w:color w:val="000000"/>
          <w:szCs w:val="24"/>
        </w:rPr>
        <w:t>valsts budžeta pasākuma “Reģionālās attīstības atbalsta pasākums – infrastruktūras pielāgošana un uzturēšana” aprakstā</w:t>
      </w:r>
      <w:r w:rsidRPr="00900FDD">
        <w:rPr>
          <w:szCs w:val="24"/>
        </w:rPr>
        <w:t xml:space="preserve"> – Jūrmalas </w:t>
      </w:r>
      <w:proofErr w:type="spellStart"/>
      <w:r w:rsidRPr="00900FDD">
        <w:rPr>
          <w:szCs w:val="24"/>
        </w:rPr>
        <w:t>valstspilsēta</w:t>
      </w:r>
      <w:proofErr w:type="spellEnd"/>
      <w:r w:rsidRPr="00900FDD">
        <w:rPr>
          <w:szCs w:val="24"/>
        </w:rPr>
        <w:t xml:space="preserve">, Jelgavas </w:t>
      </w:r>
      <w:proofErr w:type="spellStart"/>
      <w:r w:rsidRPr="00900FDD">
        <w:rPr>
          <w:szCs w:val="24"/>
        </w:rPr>
        <w:t>valstspilsēta</w:t>
      </w:r>
      <w:proofErr w:type="spellEnd"/>
      <w:r w:rsidRPr="00900FDD">
        <w:rPr>
          <w:szCs w:val="24"/>
        </w:rPr>
        <w:t xml:space="preserve">, Ropažu novada pašvaldība, Ādažu novada pašvaldība, Ludzas novada pašvaldība, Rīgas </w:t>
      </w:r>
      <w:proofErr w:type="spellStart"/>
      <w:r w:rsidRPr="00900FDD">
        <w:rPr>
          <w:szCs w:val="24"/>
        </w:rPr>
        <w:t>valstspilsēta</w:t>
      </w:r>
      <w:proofErr w:type="spellEnd"/>
      <w:r w:rsidRPr="00900FDD">
        <w:rPr>
          <w:szCs w:val="24"/>
        </w:rPr>
        <w:t xml:space="preserve">, Valkas novada pašvaldība, Limbažu novada pašvaldība, Madonas novada pašvaldība, Rēzeknes novada pašvaldība, Smiltenes novada pašvaldība, Liepājas </w:t>
      </w:r>
      <w:proofErr w:type="spellStart"/>
      <w:r w:rsidRPr="00900FDD">
        <w:rPr>
          <w:szCs w:val="24"/>
        </w:rPr>
        <w:t>valstspilsētas</w:t>
      </w:r>
      <w:proofErr w:type="spellEnd"/>
      <w:r w:rsidRPr="00900FDD">
        <w:rPr>
          <w:szCs w:val="24"/>
        </w:rPr>
        <w:t xml:space="preserve"> pašvaldība, Preiļu novada pašvaldība, Varakļānu novada pašvaldība, Gulbenes novada pašvaldība, Mārupes novada pašvaldība, Valmieras novada pašvaldība, </w:t>
      </w:r>
      <w:proofErr w:type="spellStart"/>
      <w:r w:rsidRPr="00900FDD">
        <w:rPr>
          <w:szCs w:val="24"/>
        </w:rPr>
        <w:t>Dienvidkurzemes</w:t>
      </w:r>
      <w:proofErr w:type="spellEnd"/>
      <w:r w:rsidRPr="00900FDD">
        <w:rPr>
          <w:szCs w:val="24"/>
        </w:rPr>
        <w:t xml:space="preserve"> novada pašvaldība.</w:t>
      </w:r>
    </w:p>
    <w:p w14:paraId="7FCA3B44" w14:textId="77777777" w:rsidR="00A94E41" w:rsidRPr="00900FDD" w:rsidRDefault="00A94E41" w:rsidP="00D76AB7">
      <w:pPr>
        <w:jc w:val="both"/>
      </w:pPr>
    </w:p>
    <w:p w14:paraId="27B98824" w14:textId="228847C6" w:rsidR="00072CFA" w:rsidRPr="00900FDD" w:rsidRDefault="00072CFA" w:rsidP="00072CFA">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6" w:name="_Toc476222977"/>
      <w:r w:rsidRPr="00900FDD">
        <w:rPr>
          <w:rFonts w:cs="Arial"/>
          <w:b/>
          <w:bCs/>
          <w:iCs/>
          <w:sz w:val="26"/>
          <w:szCs w:val="26"/>
        </w:rPr>
        <w:t>1.</w:t>
      </w:r>
      <w:r w:rsidR="009C726E" w:rsidRPr="00900FDD">
        <w:rPr>
          <w:rFonts w:cs="Arial"/>
          <w:b/>
          <w:bCs/>
          <w:iCs/>
          <w:sz w:val="26"/>
          <w:szCs w:val="26"/>
        </w:rPr>
        <w:t>4</w:t>
      </w:r>
      <w:r w:rsidRPr="00900FDD">
        <w:rPr>
          <w:rFonts w:cs="Arial"/>
          <w:b/>
          <w:bCs/>
          <w:iCs/>
          <w:sz w:val="26"/>
          <w:szCs w:val="26"/>
        </w:rPr>
        <w:t>.</w:t>
      </w:r>
      <w:r w:rsidRPr="00900FDD">
        <w:rPr>
          <w:rFonts w:cs="Arial"/>
          <w:b/>
          <w:bCs/>
          <w:iCs/>
          <w:sz w:val="26"/>
          <w:szCs w:val="26"/>
        </w:rPr>
        <w:tab/>
        <w:t>Pieejamais finansējums</w:t>
      </w:r>
      <w:bookmarkEnd w:id="6"/>
      <w:r w:rsidRPr="00900FDD">
        <w:rPr>
          <w:rFonts w:cs="Arial"/>
          <w:b/>
          <w:bCs/>
          <w:iCs/>
          <w:sz w:val="26"/>
          <w:szCs w:val="26"/>
        </w:rPr>
        <w:t xml:space="preserve"> </w:t>
      </w:r>
    </w:p>
    <w:p w14:paraId="268B9C27" w14:textId="67F4F7A9" w:rsidR="00A94E41" w:rsidRPr="00BA40F6" w:rsidRDefault="00A94E41" w:rsidP="00072CFA">
      <w:pPr>
        <w:jc w:val="both"/>
        <w:rPr>
          <w:i/>
          <w:iCs/>
          <w:color w:val="000000"/>
          <w:szCs w:val="24"/>
        </w:rPr>
      </w:pPr>
      <w:r w:rsidRPr="00900FDD">
        <w:rPr>
          <w:color w:val="000000"/>
          <w:szCs w:val="24"/>
        </w:rPr>
        <w:t xml:space="preserve">Konkursa 1. kārtas viena projekta īstenošanai 2021.gada konkursa ietvaros pašvaldība var saņemt finansējumu līdz 256 696  </w:t>
      </w:r>
      <w:r w:rsidRPr="00900FDD">
        <w:rPr>
          <w:i/>
          <w:iCs/>
          <w:color w:val="000000"/>
          <w:szCs w:val="24"/>
        </w:rPr>
        <w:t>euro</w:t>
      </w:r>
      <w:r w:rsidRPr="00900FDD">
        <w:rPr>
          <w:color w:val="000000"/>
          <w:szCs w:val="24"/>
        </w:rPr>
        <w:t xml:space="preserve">, kopējais pieejamais finansējuma ir 513 392 </w:t>
      </w:r>
      <w:r w:rsidRPr="00900FDD">
        <w:rPr>
          <w:i/>
          <w:iCs/>
          <w:color w:val="000000"/>
          <w:szCs w:val="24"/>
        </w:rPr>
        <w:t>euro.</w:t>
      </w:r>
    </w:p>
    <w:p w14:paraId="3BCE0070" w14:textId="77777777" w:rsidR="00C425DB" w:rsidRPr="00BA40F6" w:rsidRDefault="00C425DB" w:rsidP="00072CFA">
      <w:pPr>
        <w:jc w:val="both"/>
        <w:rPr>
          <w:i/>
          <w:iCs/>
          <w:color w:val="000000"/>
          <w:szCs w:val="24"/>
        </w:rPr>
      </w:pPr>
    </w:p>
    <w:p w14:paraId="5A12CECB" w14:textId="12AC2A78" w:rsidR="00D81D02" w:rsidRPr="00BA40F6" w:rsidRDefault="00C425DB" w:rsidP="00072CFA">
      <w:pPr>
        <w:jc w:val="both"/>
        <w:rPr>
          <w:i/>
          <w:iCs/>
          <w:color w:val="000000"/>
          <w:szCs w:val="24"/>
        </w:rPr>
      </w:pPr>
      <w:r w:rsidRPr="00BA40F6">
        <w:rPr>
          <w:color w:val="000000"/>
          <w:szCs w:val="24"/>
        </w:rPr>
        <w:t xml:space="preserve">Konkursa 2. kārtas viena projekta īstenošanai 2022.gada konkursa ietvaros pašvaldība var saņemt finansējumu līdz 244 599,34 </w:t>
      </w:r>
      <w:r w:rsidRPr="00BA40F6">
        <w:rPr>
          <w:i/>
          <w:iCs/>
          <w:color w:val="000000"/>
          <w:szCs w:val="24"/>
        </w:rPr>
        <w:t>euro</w:t>
      </w:r>
      <w:r w:rsidRPr="00BA40F6">
        <w:rPr>
          <w:color w:val="000000"/>
          <w:szCs w:val="24"/>
        </w:rPr>
        <w:t xml:space="preserve">, kopējais pieejamais finansējuma ir </w:t>
      </w:r>
      <w:r w:rsidRPr="00BA40F6">
        <w:rPr>
          <w:bCs/>
          <w:color w:val="000000" w:themeColor="text1"/>
        </w:rPr>
        <w:t>733 798</w:t>
      </w:r>
      <w:r w:rsidRPr="00BA40F6">
        <w:rPr>
          <w:color w:val="000000"/>
          <w:szCs w:val="24"/>
        </w:rPr>
        <w:t xml:space="preserve"> </w:t>
      </w:r>
      <w:r w:rsidRPr="00BA40F6">
        <w:rPr>
          <w:i/>
          <w:iCs/>
          <w:color w:val="000000"/>
          <w:szCs w:val="24"/>
        </w:rPr>
        <w:t>euro.</w:t>
      </w:r>
    </w:p>
    <w:p w14:paraId="0D2761D3" w14:textId="77777777" w:rsidR="00072CFA" w:rsidRPr="00BA40F6" w:rsidRDefault="00072CFA" w:rsidP="00072CFA">
      <w:pPr>
        <w:pageBreakBefore/>
        <w:spacing w:before="360" w:after="240"/>
        <w:rPr>
          <w:b/>
          <w:caps/>
          <w:szCs w:val="24"/>
        </w:rPr>
      </w:pPr>
      <w:bookmarkStart w:id="7" w:name="_Toc476222978"/>
      <w:r w:rsidRPr="00BA40F6">
        <w:rPr>
          <w:b/>
          <w:caps/>
          <w:szCs w:val="24"/>
        </w:rPr>
        <w:lastRenderedPageBreak/>
        <w:t>2.</w:t>
      </w:r>
      <w:r w:rsidRPr="00BA40F6">
        <w:rPr>
          <w:b/>
          <w:caps/>
          <w:szCs w:val="24"/>
        </w:rPr>
        <w:tab/>
        <w:t>projektu konkursa noteikumi</w:t>
      </w:r>
      <w:bookmarkEnd w:id="7"/>
    </w:p>
    <w:p w14:paraId="3AE08FBA" w14:textId="1F7C65E7" w:rsidR="00072CFA" w:rsidRPr="00BA40F6" w:rsidRDefault="00072CFA" w:rsidP="00072CFA">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8" w:name="_Toc476222979"/>
      <w:r w:rsidRPr="00BA40F6">
        <w:rPr>
          <w:rFonts w:cs="Arial"/>
          <w:b/>
          <w:bCs/>
          <w:iCs/>
          <w:sz w:val="26"/>
          <w:szCs w:val="26"/>
        </w:rPr>
        <w:t>2.1.</w:t>
      </w:r>
      <w:r w:rsidRPr="00BA40F6">
        <w:rPr>
          <w:rFonts w:cs="Arial"/>
          <w:b/>
          <w:bCs/>
          <w:iCs/>
          <w:sz w:val="26"/>
          <w:szCs w:val="26"/>
        </w:rPr>
        <w:tab/>
      </w:r>
      <w:r w:rsidR="00A15DDF" w:rsidRPr="00BA40F6">
        <w:rPr>
          <w:rFonts w:cs="Arial"/>
          <w:b/>
          <w:bCs/>
          <w:iCs/>
          <w:sz w:val="26"/>
          <w:szCs w:val="26"/>
        </w:rPr>
        <w:t xml:space="preserve">Prasības projektu </w:t>
      </w:r>
      <w:r w:rsidRPr="00BA40F6">
        <w:rPr>
          <w:rFonts w:cs="Arial"/>
          <w:b/>
          <w:bCs/>
          <w:iCs/>
          <w:sz w:val="26"/>
          <w:szCs w:val="26"/>
        </w:rPr>
        <w:t>iesniedzēji</w:t>
      </w:r>
      <w:bookmarkEnd w:id="8"/>
      <w:r w:rsidR="00A15DDF" w:rsidRPr="00BA40F6">
        <w:rPr>
          <w:rFonts w:cs="Arial"/>
          <w:b/>
          <w:bCs/>
          <w:iCs/>
          <w:sz w:val="26"/>
          <w:szCs w:val="26"/>
        </w:rPr>
        <w:t>em</w:t>
      </w:r>
    </w:p>
    <w:p w14:paraId="5BF379BD" w14:textId="77777777" w:rsidR="00906948" w:rsidRPr="00BA40F6" w:rsidRDefault="00906948" w:rsidP="00906948">
      <w:pPr>
        <w:jc w:val="both"/>
        <w:rPr>
          <w:iCs/>
          <w:color w:val="000000"/>
          <w:szCs w:val="24"/>
          <w:lang w:eastAsia="lv-LV"/>
        </w:rPr>
      </w:pPr>
      <w:r w:rsidRPr="00BA40F6">
        <w:rPr>
          <w:iCs/>
          <w:color w:val="000000"/>
          <w:szCs w:val="24"/>
          <w:lang w:eastAsia="lv-LV"/>
        </w:rPr>
        <w:t xml:space="preserve">2.1.1. Pašvaldību dalība konkursā ir brīvprātīga. </w:t>
      </w:r>
    </w:p>
    <w:p w14:paraId="78D6F9DF" w14:textId="3F05E10D" w:rsidR="009C07DC" w:rsidRPr="00BA40F6" w:rsidRDefault="00A15DDF" w:rsidP="00A15DDF">
      <w:pPr>
        <w:jc w:val="both"/>
        <w:rPr>
          <w:color w:val="000000"/>
          <w:szCs w:val="24"/>
        </w:rPr>
      </w:pPr>
      <w:r w:rsidRPr="00BA40F6">
        <w:rPr>
          <w:color w:val="000000"/>
          <w:szCs w:val="24"/>
        </w:rPr>
        <w:t xml:space="preserve">2.1.2. </w:t>
      </w:r>
      <w:r w:rsidR="00906948" w:rsidRPr="00BA40F6">
        <w:rPr>
          <w:color w:val="000000"/>
          <w:szCs w:val="24"/>
        </w:rPr>
        <w:t>Pašvaldība, iepriekšējo trīs gadu laikā īstenojot investīciju projektus no valsts budžeta līdzekļiem,  ir sniegusi patiesu informāciju, un to īstenošanā nav konstatēti pārkāpumi.</w:t>
      </w:r>
    </w:p>
    <w:p w14:paraId="12BA0587" w14:textId="77777777" w:rsidR="00906948" w:rsidRPr="00BA40F6" w:rsidRDefault="00906948" w:rsidP="00736AB6">
      <w:pPr>
        <w:jc w:val="both"/>
        <w:outlineLvl w:val="0"/>
        <w:rPr>
          <w:szCs w:val="24"/>
        </w:rPr>
      </w:pPr>
    </w:p>
    <w:p w14:paraId="7A8C6045" w14:textId="77777777" w:rsidR="00736AB6" w:rsidRPr="00BA40F6" w:rsidRDefault="00736AB6" w:rsidP="00736AB6">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9" w:name="_Toc476222981"/>
      <w:r w:rsidRPr="00BA40F6">
        <w:rPr>
          <w:rFonts w:cs="Arial"/>
          <w:b/>
          <w:bCs/>
          <w:iCs/>
          <w:sz w:val="26"/>
          <w:szCs w:val="26"/>
        </w:rPr>
        <w:t>2.2.</w:t>
      </w:r>
      <w:r w:rsidRPr="00BA40F6">
        <w:rPr>
          <w:rFonts w:cs="Arial"/>
          <w:b/>
          <w:bCs/>
          <w:iCs/>
          <w:sz w:val="26"/>
          <w:szCs w:val="26"/>
        </w:rPr>
        <w:tab/>
        <w:t>Projektu atbilstība</w:t>
      </w:r>
      <w:bookmarkEnd w:id="9"/>
    </w:p>
    <w:p w14:paraId="62F5366F" w14:textId="6EE67B98" w:rsidR="00736AB6" w:rsidRPr="00BA40F6" w:rsidRDefault="00E12673" w:rsidP="00736AB6">
      <w:pPr>
        <w:jc w:val="both"/>
        <w:rPr>
          <w:b/>
          <w:szCs w:val="24"/>
        </w:rPr>
      </w:pPr>
      <w:r>
        <w:rPr>
          <w:b/>
          <w:szCs w:val="24"/>
        </w:rPr>
        <w:t xml:space="preserve">2.2.1. </w:t>
      </w:r>
      <w:r w:rsidR="00736AB6" w:rsidRPr="00BA40F6">
        <w:rPr>
          <w:b/>
          <w:szCs w:val="24"/>
        </w:rPr>
        <w:t>Atbalstāmās aktivitātes</w:t>
      </w:r>
      <w:r w:rsidR="00D81D02" w:rsidRPr="00BA40F6">
        <w:rPr>
          <w:b/>
          <w:szCs w:val="24"/>
        </w:rPr>
        <w:t xml:space="preserve"> </w:t>
      </w:r>
    </w:p>
    <w:p w14:paraId="6B774222" w14:textId="4BAB703F" w:rsidR="00A15DDF" w:rsidRPr="00BA40F6" w:rsidRDefault="00E12673" w:rsidP="00A15DDF">
      <w:pPr>
        <w:jc w:val="both"/>
        <w:rPr>
          <w:iCs/>
          <w:color w:val="000000"/>
          <w:szCs w:val="24"/>
          <w:lang w:eastAsia="lv-LV"/>
        </w:rPr>
      </w:pPr>
      <w:r>
        <w:rPr>
          <w:b/>
          <w:szCs w:val="24"/>
        </w:rPr>
        <w:t xml:space="preserve">2.2.1.1. </w:t>
      </w:r>
      <w:r w:rsidR="00A15DDF" w:rsidRPr="00BA40F6">
        <w:rPr>
          <w:iCs/>
          <w:color w:val="000000"/>
          <w:szCs w:val="24"/>
          <w:lang w:eastAsia="lv-LV"/>
        </w:rPr>
        <w:t xml:space="preserve">Konkursā vērtē pašvaldību pieteiktos projektus virslīgas stadionu pilnveidošanai </w:t>
      </w:r>
      <w:bookmarkStart w:id="10" w:name="_Hlk82086550"/>
      <w:r w:rsidR="00A15DDF" w:rsidRPr="00BA40F6">
        <w:rPr>
          <w:iCs/>
          <w:color w:val="000000"/>
          <w:szCs w:val="24"/>
          <w:lang w:eastAsia="lv-LV"/>
        </w:rPr>
        <w:t>atbilstoši biedrības “Latvijas Futbola federācija” noteiktajām prasībām futbola stadioniem un to infrastruktūrai (b</w:t>
      </w:r>
      <w:r w:rsidR="00A15DDF" w:rsidRPr="00BA40F6">
        <w:rPr>
          <w:szCs w:val="24"/>
        </w:rPr>
        <w:t>iedrības “Latvijas Futbola federācija” 2021.gada 9.marta valdes sēdē</w:t>
      </w:r>
      <w:r w:rsidR="00B46CBD" w:rsidRPr="00BA40F6">
        <w:rPr>
          <w:szCs w:val="24"/>
        </w:rPr>
        <w:t xml:space="preserve"> </w:t>
      </w:r>
      <w:r w:rsidR="00A15DDF" w:rsidRPr="00BA40F6">
        <w:rPr>
          <w:szCs w:val="24"/>
        </w:rPr>
        <w:t>apstiprinātie “Futbola stadionu un infrastruktūras noteikumi”)</w:t>
      </w:r>
      <w:r w:rsidR="00A15DDF" w:rsidRPr="00BA40F6">
        <w:rPr>
          <w:rStyle w:val="FootnoteReference"/>
          <w:rFonts w:ascii="Times New Roman" w:hAnsi="Times New Roman"/>
          <w:iCs/>
          <w:color w:val="000000"/>
          <w:sz w:val="24"/>
          <w:szCs w:val="24"/>
          <w:lang w:eastAsia="lv-LV"/>
        </w:rPr>
        <w:footnoteReference w:id="1"/>
      </w:r>
      <w:bookmarkEnd w:id="10"/>
      <w:r w:rsidR="00A15DDF" w:rsidRPr="00BA40F6">
        <w:rPr>
          <w:iCs/>
          <w:color w:val="000000"/>
          <w:szCs w:val="24"/>
          <w:lang w:eastAsia="lv-LV"/>
        </w:rPr>
        <w:t xml:space="preserve">, kā arī prioritārajiem investīciju virzieniem, </w:t>
      </w:r>
      <w:r w:rsidR="00A15DDF" w:rsidRPr="00BA40F6">
        <w:rPr>
          <w:color w:val="000000"/>
          <w:szCs w:val="24"/>
        </w:rPr>
        <w:t>kas tiek noteikti konkursa nolikum</w:t>
      </w:r>
      <w:r w:rsidR="009910FD" w:rsidRPr="00BA40F6">
        <w:rPr>
          <w:color w:val="000000"/>
          <w:szCs w:val="24"/>
        </w:rPr>
        <w:t>a 2.2.3. punktā.</w:t>
      </w:r>
    </w:p>
    <w:p w14:paraId="460F8CC5" w14:textId="513B7515" w:rsidR="00A15DDF" w:rsidRPr="00BA40F6" w:rsidRDefault="00E12673" w:rsidP="00A15DDF">
      <w:pPr>
        <w:jc w:val="both"/>
        <w:rPr>
          <w:iCs/>
          <w:color w:val="000000"/>
          <w:szCs w:val="24"/>
          <w:lang w:eastAsia="lv-LV"/>
        </w:rPr>
      </w:pPr>
      <w:r>
        <w:rPr>
          <w:b/>
          <w:szCs w:val="24"/>
        </w:rPr>
        <w:t xml:space="preserve">2.2.1.2. </w:t>
      </w:r>
      <w:r w:rsidR="00A15DDF" w:rsidRPr="00BA40F6">
        <w:rPr>
          <w:iCs/>
          <w:color w:val="000000"/>
          <w:szCs w:val="24"/>
          <w:lang w:eastAsia="lv-LV"/>
        </w:rPr>
        <w:t>Konkursā var pieteikt tādus projektus, kuru ietvaros 2.2.1. punktā minētās darbības tiek veiktas, lai nodrošinātu virslīgas stadionu atbilstību biedrības “Latvijas Futbola federācija” noteiktajām prasībām futbola stadioniem un to infrastruktūrai (biedrības “Latvijas Futbola federācija” 2021.gada 9.marta valdes sēdē apstiprinātie “Futbola stadionu un infrastruktūras noteikumi”)</w:t>
      </w:r>
      <w:r w:rsidR="00626034" w:rsidRPr="00BA40F6">
        <w:rPr>
          <w:iCs/>
          <w:color w:val="000000"/>
          <w:szCs w:val="24"/>
          <w:lang w:eastAsia="lv-LV"/>
        </w:rPr>
        <w:t xml:space="preserve"> </w:t>
      </w:r>
      <w:r w:rsidR="00A15DDF" w:rsidRPr="00BA40F6">
        <w:rPr>
          <w:iCs/>
          <w:color w:val="000000"/>
          <w:szCs w:val="24"/>
          <w:lang w:eastAsia="lv-LV"/>
        </w:rPr>
        <w:t>(</w:t>
      </w:r>
      <w:r w:rsidR="009C07DC" w:rsidRPr="00BA40F6">
        <w:rPr>
          <w:iCs/>
          <w:color w:val="000000"/>
          <w:szCs w:val="24"/>
          <w:lang w:eastAsia="lv-LV"/>
        </w:rPr>
        <w:t>K</w:t>
      </w:r>
      <w:r w:rsidR="00A15DDF" w:rsidRPr="00BA40F6">
        <w:rPr>
          <w:iCs/>
          <w:color w:val="000000"/>
          <w:szCs w:val="24"/>
          <w:lang w:eastAsia="lv-LV"/>
        </w:rPr>
        <w:t>onkursa nolikuma 1. pielikums).</w:t>
      </w:r>
    </w:p>
    <w:p w14:paraId="23F576D8" w14:textId="2E5F2CA1" w:rsidR="00A15DDF" w:rsidRPr="00BA40F6" w:rsidRDefault="00E12673" w:rsidP="00A15DDF">
      <w:pPr>
        <w:jc w:val="both"/>
        <w:rPr>
          <w:iCs/>
          <w:color w:val="000000"/>
          <w:szCs w:val="24"/>
          <w:lang w:eastAsia="lv-LV"/>
        </w:rPr>
      </w:pPr>
      <w:r>
        <w:rPr>
          <w:b/>
          <w:szCs w:val="24"/>
        </w:rPr>
        <w:t xml:space="preserve">2.2.1.3. </w:t>
      </w:r>
      <w:r w:rsidR="00A15DDF" w:rsidRPr="00BA40F6">
        <w:rPr>
          <w:iCs/>
          <w:color w:val="000000"/>
          <w:szCs w:val="24"/>
          <w:lang w:eastAsia="lv-LV"/>
        </w:rPr>
        <w:t>Projekta īstenošanas rezultāts (īstenotā aktivitāte) atbilst “Latvijas Futbola federācija” virslīgas stadioniem noteiktajām prasībām.</w:t>
      </w:r>
    </w:p>
    <w:p w14:paraId="0B8C3F55" w14:textId="77777777" w:rsidR="00A15DDF" w:rsidRPr="00BA40F6" w:rsidRDefault="00A15DDF" w:rsidP="00C54577">
      <w:pPr>
        <w:jc w:val="both"/>
        <w:rPr>
          <w:b/>
          <w:szCs w:val="24"/>
        </w:rPr>
      </w:pPr>
    </w:p>
    <w:p w14:paraId="1B63CADC" w14:textId="143FE639" w:rsidR="00C54577" w:rsidRPr="00BA40F6" w:rsidRDefault="00C54577" w:rsidP="00C54577">
      <w:pPr>
        <w:jc w:val="both"/>
        <w:rPr>
          <w:b/>
          <w:szCs w:val="24"/>
        </w:rPr>
      </w:pPr>
      <w:r w:rsidRPr="00BA40F6">
        <w:rPr>
          <w:b/>
          <w:szCs w:val="24"/>
        </w:rPr>
        <w:t>2.2.</w:t>
      </w:r>
      <w:r w:rsidR="00E12673">
        <w:rPr>
          <w:b/>
          <w:szCs w:val="24"/>
        </w:rPr>
        <w:t>2</w:t>
      </w:r>
      <w:r w:rsidRPr="00BA40F6">
        <w:rPr>
          <w:b/>
          <w:szCs w:val="24"/>
        </w:rPr>
        <w:t>. Projekta īstenošanas periods.</w:t>
      </w:r>
    </w:p>
    <w:p w14:paraId="4947ABFC" w14:textId="6CCA043E" w:rsidR="00A15DDF" w:rsidRPr="00BA40F6" w:rsidRDefault="00A15DDF" w:rsidP="00A15DDF">
      <w:pPr>
        <w:jc w:val="both"/>
        <w:rPr>
          <w:iCs/>
          <w:color w:val="000000"/>
          <w:szCs w:val="24"/>
          <w:lang w:eastAsia="lv-LV"/>
        </w:rPr>
      </w:pPr>
      <w:r w:rsidRPr="00BA40F6">
        <w:rPr>
          <w:iCs/>
          <w:color w:val="000000"/>
          <w:szCs w:val="24"/>
          <w:lang w:eastAsia="lv-LV"/>
        </w:rPr>
        <w:t>Projekta īstenošanai piešķirtais</w:t>
      </w:r>
      <w:r w:rsidRPr="00BA40F6">
        <w:rPr>
          <w:szCs w:val="24"/>
        </w:rPr>
        <w:t xml:space="preserve"> </w:t>
      </w:r>
      <w:r w:rsidRPr="00BA40F6">
        <w:rPr>
          <w:iCs/>
          <w:color w:val="000000"/>
          <w:szCs w:val="24"/>
          <w:lang w:eastAsia="lv-LV"/>
        </w:rPr>
        <w:t xml:space="preserve">finansējums jāizlieto </w:t>
      </w:r>
      <w:r w:rsidR="009910FD" w:rsidRPr="00BA40F6">
        <w:rPr>
          <w:iCs/>
          <w:color w:val="000000"/>
          <w:szCs w:val="24"/>
          <w:lang w:eastAsia="lv-LV"/>
        </w:rPr>
        <w:t xml:space="preserve">12 mēnešu laikā </w:t>
      </w:r>
      <w:r w:rsidRPr="00BA40F6">
        <w:rPr>
          <w:iCs/>
          <w:color w:val="000000"/>
          <w:szCs w:val="24"/>
          <w:lang w:eastAsia="lv-LV"/>
        </w:rPr>
        <w:t xml:space="preserve">no līguma starp Aģentūru un pašvaldību noslēgšanas par finansējuma piešķiršanu. </w:t>
      </w:r>
      <w:r w:rsidR="00AE3958" w:rsidRPr="00BA40F6">
        <w:rPr>
          <w:iCs/>
          <w:color w:val="000000"/>
          <w:szCs w:val="24"/>
          <w:lang w:eastAsia="lv-LV"/>
        </w:rPr>
        <w:tab/>
      </w:r>
    </w:p>
    <w:p w14:paraId="7F86AB31" w14:textId="6C6281F1" w:rsidR="00B46CBD" w:rsidRPr="00BA40F6" w:rsidRDefault="00B46CBD" w:rsidP="00A15DDF">
      <w:pPr>
        <w:jc w:val="both"/>
        <w:rPr>
          <w:iCs/>
          <w:color w:val="000000"/>
          <w:szCs w:val="24"/>
          <w:lang w:eastAsia="lv-LV"/>
        </w:rPr>
      </w:pPr>
    </w:p>
    <w:p w14:paraId="1A1FE03B" w14:textId="628FCAAA" w:rsidR="00B46CBD" w:rsidRPr="00BA40F6" w:rsidRDefault="00B46CBD" w:rsidP="00A15DDF">
      <w:pPr>
        <w:jc w:val="both"/>
        <w:rPr>
          <w:b/>
          <w:bCs/>
          <w:szCs w:val="24"/>
        </w:rPr>
      </w:pPr>
      <w:r w:rsidRPr="00BA40F6">
        <w:rPr>
          <w:b/>
          <w:bCs/>
          <w:iCs/>
          <w:color w:val="000000"/>
          <w:szCs w:val="24"/>
          <w:lang w:eastAsia="lv-LV"/>
        </w:rPr>
        <w:t>2</w:t>
      </w:r>
      <w:r w:rsidR="00B42388" w:rsidRPr="00BA40F6">
        <w:rPr>
          <w:b/>
          <w:bCs/>
          <w:iCs/>
          <w:color w:val="000000"/>
          <w:szCs w:val="24"/>
          <w:lang w:eastAsia="lv-LV"/>
        </w:rPr>
        <w:t>.2.3. Konkursa prioritārie investīciju virzieni</w:t>
      </w:r>
      <w:r w:rsidR="009910FD" w:rsidRPr="00BA40F6">
        <w:rPr>
          <w:b/>
          <w:bCs/>
          <w:iCs/>
          <w:color w:val="000000"/>
          <w:szCs w:val="24"/>
          <w:lang w:eastAsia="lv-LV"/>
        </w:rPr>
        <w:t>:</w:t>
      </w:r>
    </w:p>
    <w:p w14:paraId="5E6A09E0" w14:textId="46009A07" w:rsidR="00C54577" w:rsidRPr="00BA40F6" w:rsidRDefault="00B42388" w:rsidP="004A13A7">
      <w:pPr>
        <w:autoSpaceDE w:val="0"/>
        <w:autoSpaceDN w:val="0"/>
        <w:adjustRightInd w:val="0"/>
        <w:jc w:val="both"/>
        <w:rPr>
          <w:szCs w:val="24"/>
        </w:rPr>
      </w:pPr>
      <w:r w:rsidRPr="00BA40F6">
        <w:rPr>
          <w:rFonts w:cs="Arial"/>
          <w:szCs w:val="24"/>
        </w:rPr>
        <w:t>2.2.3.1.</w:t>
      </w:r>
      <w:r w:rsidR="00807741" w:rsidRPr="00BA40F6">
        <w:rPr>
          <w:rFonts w:cs="Arial"/>
          <w:szCs w:val="24"/>
        </w:rPr>
        <w:t xml:space="preserve"> </w:t>
      </w:r>
      <w:r w:rsidR="00AE3958" w:rsidRPr="00BA40F6">
        <w:rPr>
          <w:szCs w:val="24"/>
        </w:rPr>
        <w:t xml:space="preserve">Investīcijas </w:t>
      </w:r>
      <w:r w:rsidR="00AE3958" w:rsidRPr="00BA40F6">
        <w:rPr>
          <w:color w:val="000000"/>
          <w:szCs w:val="24"/>
          <w:lang w:eastAsia="lv-LV"/>
        </w:rPr>
        <w:t xml:space="preserve">virslīgas futbola stadionu apgaismojama izveidē vai uzlabošanā nodrošinot </w:t>
      </w:r>
      <w:r w:rsidR="001853D7" w:rsidRPr="00BA40F6">
        <w:rPr>
          <w:color w:val="000000"/>
          <w:szCs w:val="24"/>
          <w:lang w:eastAsia="lv-LV"/>
        </w:rPr>
        <w:t xml:space="preserve">to </w:t>
      </w:r>
      <w:r w:rsidR="00AE3958" w:rsidRPr="00BA40F6">
        <w:rPr>
          <w:color w:val="000000"/>
          <w:szCs w:val="24"/>
          <w:lang w:eastAsia="lv-LV"/>
        </w:rPr>
        <w:t xml:space="preserve">atbilstību </w:t>
      </w:r>
      <w:r w:rsidR="004A13A7" w:rsidRPr="00BA40F6">
        <w:rPr>
          <w:szCs w:val="24"/>
        </w:rPr>
        <w:t xml:space="preserve">Latvijas Futbola federācijas </w:t>
      </w:r>
      <w:r w:rsidR="001853D7" w:rsidRPr="00BA40F6">
        <w:rPr>
          <w:szCs w:val="24"/>
        </w:rPr>
        <w:t xml:space="preserve">stadionu un infrastruktūras noteikumu  “Virslīgas stadions" prasībām un UEFA </w:t>
      </w:r>
      <w:proofErr w:type="spellStart"/>
      <w:r w:rsidR="001853D7" w:rsidRPr="00BA40F6">
        <w:rPr>
          <w:szCs w:val="24"/>
        </w:rPr>
        <w:t>Stadium</w:t>
      </w:r>
      <w:proofErr w:type="spellEnd"/>
      <w:r w:rsidR="001853D7" w:rsidRPr="00BA40F6">
        <w:rPr>
          <w:szCs w:val="24"/>
        </w:rPr>
        <w:t xml:space="preserve"> </w:t>
      </w:r>
      <w:proofErr w:type="spellStart"/>
      <w:r w:rsidR="001853D7" w:rsidRPr="00BA40F6">
        <w:rPr>
          <w:szCs w:val="24"/>
        </w:rPr>
        <w:t>Infrastructure</w:t>
      </w:r>
      <w:proofErr w:type="spellEnd"/>
      <w:r w:rsidR="001853D7" w:rsidRPr="00BA40F6">
        <w:rPr>
          <w:szCs w:val="24"/>
        </w:rPr>
        <w:t xml:space="preserve"> </w:t>
      </w:r>
      <w:proofErr w:type="spellStart"/>
      <w:r w:rsidR="001853D7" w:rsidRPr="00BA40F6">
        <w:rPr>
          <w:szCs w:val="24"/>
        </w:rPr>
        <w:t>regulations</w:t>
      </w:r>
      <w:proofErr w:type="spellEnd"/>
      <w:r w:rsidR="001853D7" w:rsidRPr="00BA40F6">
        <w:rPr>
          <w:szCs w:val="24"/>
        </w:rPr>
        <w:t xml:space="preserve"> (turpmāk - Regula)</w:t>
      </w:r>
      <w:r w:rsidR="00F75CAE">
        <w:rPr>
          <w:szCs w:val="24"/>
        </w:rPr>
        <w:t>.</w:t>
      </w:r>
      <w:r w:rsidR="001853D7" w:rsidRPr="00BA40F6">
        <w:rPr>
          <w:szCs w:val="24"/>
        </w:rPr>
        <w:t xml:space="preserve"> (</w:t>
      </w:r>
      <w:hyperlink r:id="rId9" w:history="1">
        <w:r w:rsidR="001853D7" w:rsidRPr="00BA40F6">
          <w:rPr>
            <w:rStyle w:val="Hyperlink"/>
            <w:szCs w:val="24"/>
          </w:rPr>
          <w:t>https://documents.uefa.com/r/qA7fJuXrAU7K42UpVsoDGQ/4jdHdMrTkxkIpJFgC4wMUw</w:t>
        </w:r>
      </w:hyperlink>
      <w:r w:rsidR="001853D7" w:rsidRPr="00BA40F6">
        <w:rPr>
          <w:szCs w:val="24"/>
        </w:rPr>
        <w:t>) prasībām</w:t>
      </w:r>
      <w:r w:rsidR="00AE3958" w:rsidRPr="00BA40F6">
        <w:rPr>
          <w:rFonts w:eastAsiaTheme="minorHAnsi"/>
          <w:snapToGrid/>
          <w:szCs w:val="24"/>
        </w:rPr>
        <w:t xml:space="preserve">; </w:t>
      </w:r>
    </w:p>
    <w:p w14:paraId="20240AAA" w14:textId="5C53B528" w:rsidR="00B42388" w:rsidRPr="00BA40F6" w:rsidRDefault="00B42388" w:rsidP="00B42388">
      <w:pPr>
        <w:jc w:val="both"/>
        <w:rPr>
          <w:rFonts w:cs="Arial"/>
          <w:szCs w:val="24"/>
        </w:rPr>
      </w:pPr>
      <w:r w:rsidRPr="00BA40F6">
        <w:rPr>
          <w:rFonts w:cs="Arial"/>
          <w:szCs w:val="24"/>
        </w:rPr>
        <w:t>2.2.3.2.</w:t>
      </w:r>
      <w:r w:rsidR="00AE3958" w:rsidRPr="00BA40F6">
        <w:rPr>
          <w:rFonts w:cs="Arial"/>
          <w:szCs w:val="24"/>
        </w:rPr>
        <w:t xml:space="preserve"> Investīcijas virslīgas </w:t>
      </w:r>
      <w:r w:rsidR="009C07DC" w:rsidRPr="00BA40F6">
        <w:rPr>
          <w:rFonts w:cs="Arial"/>
          <w:szCs w:val="24"/>
        </w:rPr>
        <w:t>stadionos valstspilsētās</w:t>
      </w:r>
      <w:r w:rsidR="00DE21C8">
        <w:rPr>
          <w:rFonts w:cs="Arial"/>
          <w:szCs w:val="24"/>
        </w:rPr>
        <w:t xml:space="preserve">, lai </w:t>
      </w:r>
      <w:r w:rsidR="009C07DC" w:rsidRPr="00BA40F6">
        <w:rPr>
          <w:rFonts w:cs="Arial"/>
          <w:szCs w:val="24"/>
        </w:rPr>
        <w:t>nodrošin</w:t>
      </w:r>
      <w:r w:rsidR="00DE21C8">
        <w:rPr>
          <w:rFonts w:cs="Arial"/>
          <w:szCs w:val="24"/>
        </w:rPr>
        <w:t>ātu</w:t>
      </w:r>
      <w:r w:rsidR="009C07DC" w:rsidRPr="00BA40F6">
        <w:rPr>
          <w:rFonts w:cs="Arial"/>
          <w:szCs w:val="24"/>
        </w:rPr>
        <w:t xml:space="preserve"> to atbilstību starptautisku sacensību norises prasībām vairākos sporta veidos.</w:t>
      </w:r>
    </w:p>
    <w:p w14:paraId="502C9186" w14:textId="33FAF4B3" w:rsidR="009C07DC" w:rsidRPr="00BA40F6" w:rsidRDefault="009C07DC" w:rsidP="00B42388">
      <w:pPr>
        <w:jc w:val="both"/>
        <w:rPr>
          <w:rFonts w:cs="Arial"/>
          <w:szCs w:val="24"/>
        </w:rPr>
      </w:pPr>
      <w:r w:rsidRPr="00BA40F6">
        <w:rPr>
          <w:rFonts w:cs="Arial"/>
          <w:szCs w:val="24"/>
        </w:rPr>
        <w:t xml:space="preserve">2.2.3.3. Investīcijas tiek veiktas objektos, kuriem </w:t>
      </w:r>
      <w:r w:rsidRPr="00BA40F6">
        <w:rPr>
          <w:color w:val="000000"/>
          <w:szCs w:val="24"/>
        </w:rPr>
        <w:t>Pašvaldība (vai tās aģentūra vai kapitālsabiedrība) ir izstrādājusi tehnisko dokumentācija projektā paredzēto darbību veikšanai</w:t>
      </w:r>
      <w:r w:rsidR="003B4B7D" w:rsidRPr="00BA40F6">
        <w:rPr>
          <w:color w:val="000000"/>
          <w:szCs w:val="24"/>
        </w:rPr>
        <w:t>.</w:t>
      </w:r>
    </w:p>
    <w:p w14:paraId="2ED7710B" w14:textId="77777777" w:rsidR="00B42388" w:rsidRPr="00BA40F6" w:rsidRDefault="00B42388" w:rsidP="00C54577">
      <w:pPr>
        <w:jc w:val="both"/>
        <w:rPr>
          <w:rFonts w:cs="Arial"/>
          <w:szCs w:val="24"/>
        </w:rPr>
      </w:pPr>
    </w:p>
    <w:p w14:paraId="35F7BC29" w14:textId="77777777" w:rsidR="00336893" w:rsidRPr="00BA40F6" w:rsidRDefault="00336893" w:rsidP="00336893">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outlineLvl w:val="0"/>
        <w:rPr>
          <w:rFonts w:cs="Arial"/>
          <w:b/>
          <w:bCs/>
          <w:iCs/>
          <w:sz w:val="26"/>
          <w:szCs w:val="26"/>
        </w:rPr>
      </w:pPr>
      <w:bookmarkStart w:id="11" w:name="_Toc476222982"/>
      <w:r w:rsidRPr="00BA40F6">
        <w:rPr>
          <w:rFonts w:cs="Arial"/>
          <w:b/>
          <w:bCs/>
          <w:iCs/>
          <w:sz w:val="26"/>
          <w:szCs w:val="26"/>
        </w:rPr>
        <w:t>2.3.</w:t>
      </w:r>
      <w:r w:rsidRPr="00BA40F6">
        <w:rPr>
          <w:rFonts w:cs="Arial"/>
          <w:b/>
          <w:bCs/>
          <w:iCs/>
          <w:sz w:val="26"/>
          <w:szCs w:val="26"/>
        </w:rPr>
        <w:tab/>
        <w:t>Izmaksu atbilstība</w:t>
      </w:r>
      <w:bookmarkEnd w:id="11"/>
    </w:p>
    <w:p w14:paraId="4C0F0019" w14:textId="16FC74A6" w:rsidR="00336893" w:rsidRPr="00BA40F6" w:rsidRDefault="00336893" w:rsidP="00336893">
      <w:pPr>
        <w:jc w:val="both"/>
        <w:rPr>
          <w:rFonts w:cs="Arial"/>
          <w:szCs w:val="24"/>
        </w:rPr>
      </w:pPr>
      <w:r w:rsidRPr="00BA40F6">
        <w:rPr>
          <w:rFonts w:cs="Arial"/>
          <w:szCs w:val="24"/>
          <w:u w:val="single"/>
        </w:rPr>
        <w:t>Projekta budžetā plāno tikai attiecināmās izmaksas.</w:t>
      </w:r>
      <w:r w:rsidR="00023E7F" w:rsidRPr="00BA40F6">
        <w:rPr>
          <w:rFonts w:cs="Arial"/>
          <w:szCs w:val="24"/>
        </w:rPr>
        <w:t xml:space="preserve"> Ja projekta iesniedzējs </w:t>
      </w:r>
      <w:r w:rsidR="008B7683">
        <w:rPr>
          <w:color w:val="000000"/>
          <w:szCs w:val="24"/>
        </w:rPr>
        <w:t>iesniegum</w:t>
      </w:r>
      <w:r w:rsidR="008B7683">
        <w:rPr>
          <w:color w:val="000000"/>
          <w:szCs w:val="24"/>
        </w:rPr>
        <w:t>u</w:t>
      </w:r>
      <w:r w:rsidR="008B7683" w:rsidRPr="00BA40F6">
        <w:rPr>
          <w:color w:val="000000"/>
          <w:szCs w:val="24"/>
        </w:rPr>
        <w:t xml:space="preserve"> </w:t>
      </w:r>
      <w:r w:rsidR="00023E7F" w:rsidRPr="00BA40F6">
        <w:rPr>
          <w:rFonts w:cs="Arial"/>
          <w:szCs w:val="24"/>
        </w:rPr>
        <w:t xml:space="preserve">gatavo gan konkursa 1. kārtai, gan konkursa 2. kārtai, projektu attiecināmās izmaksas </w:t>
      </w:r>
      <w:r w:rsidR="008B7683">
        <w:rPr>
          <w:rFonts w:cs="Arial"/>
          <w:szCs w:val="24"/>
        </w:rPr>
        <w:t>katrai konkursa kārtai ir nodalāmas.</w:t>
      </w:r>
    </w:p>
    <w:p w14:paraId="02DEE736" w14:textId="77777777" w:rsidR="00023E7F" w:rsidRPr="00BA40F6" w:rsidRDefault="00023E7F" w:rsidP="00336893">
      <w:pPr>
        <w:jc w:val="both"/>
        <w:rPr>
          <w:rFonts w:cs="Arial"/>
          <w:szCs w:val="24"/>
          <w:u w:val="single"/>
        </w:rPr>
      </w:pPr>
    </w:p>
    <w:p w14:paraId="321E20F1" w14:textId="77777777" w:rsidR="00336893" w:rsidRPr="00BA40F6" w:rsidRDefault="00336893" w:rsidP="00336893">
      <w:pPr>
        <w:jc w:val="both"/>
        <w:rPr>
          <w:b/>
          <w:szCs w:val="24"/>
        </w:rPr>
      </w:pPr>
      <w:r w:rsidRPr="00BA40F6">
        <w:rPr>
          <w:b/>
          <w:szCs w:val="24"/>
        </w:rPr>
        <w:t>2.3.1. Attiecināmās izmaksas:</w:t>
      </w:r>
    </w:p>
    <w:p w14:paraId="48E288B4" w14:textId="77777777" w:rsidR="00336893" w:rsidRPr="00BA40F6" w:rsidRDefault="00336893" w:rsidP="00336893">
      <w:pPr>
        <w:jc w:val="both"/>
        <w:rPr>
          <w:b/>
          <w:sz w:val="10"/>
          <w:szCs w:val="10"/>
          <w:u w:val="single"/>
        </w:rPr>
      </w:pPr>
    </w:p>
    <w:p w14:paraId="664F84ED" w14:textId="092FFEBD" w:rsidR="0084472D" w:rsidRPr="00BA40F6" w:rsidRDefault="0084472D" w:rsidP="0084472D">
      <w:pPr>
        <w:numPr>
          <w:ilvl w:val="3"/>
          <w:numId w:val="3"/>
        </w:numPr>
        <w:tabs>
          <w:tab w:val="left" w:pos="-3402"/>
        </w:tabs>
        <w:spacing w:after="200"/>
        <w:ind w:left="1418" w:hanging="992"/>
        <w:contextualSpacing/>
        <w:jc w:val="both"/>
        <w:rPr>
          <w:rFonts w:eastAsia="Calibri"/>
          <w:snapToGrid/>
          <w:szCs w:val="24"/>
        </w:rPr>
      </w:pPr>
      <w:r w:rsidRPr="00BA40F6">
        <w:rPr>
          <w:szCs w:val="24"/>
        </w:rPr>
        <w:t xml:space="preserve">infrastruktūras objektu iekārtošanas </w:t>
      </w:r>
      <w:r w:rsidR="0015598A" w:rsidRPr="00BA40F6">
        <w:rPr>
          <w:szCs w:val="24"/>
        </w:rPr>
        <w:t xml:space="preserve">(izveidošanas) </w:t>
      </w:r>
      <w:r w:rsidRPr="00BA40F6">
        <w:rPr>
          <w:szCs w:val="24"/>
        </w:rPr>
        <w:t>izmaksas;</w:t>
      </w:r>
    </w:p>
    <w:p w14:paraId="6153EB7E" w14:textId="77777777" w:rsidR="0015598A" w:rsidRPr="00BA40F6" w:rsidRDefault="0015598A" w:rsidP="0015598A">
      <w:pPr>
        <w:numPr>
          <w:ilvl w:val="3"/>
          <w:numId w:val="3"/>
        </w:numPr>
        <w:tabs>
          <w:tab w:val="left" w:pos="-3402"/>
        </w:tabs>
        <w:spacing w:after="200"/>
        <w:ind w:left="1418" w:hanging="992"/>
        <w:contextualSpacing/>
        <w:jc w:val="both"/>
        <w:rPr>
          <w:rFonts w:eastAsia="Calibri"/>
          <w:snapToGrid/>
          <w:szCs w:val="24"/>
        </w:rPr>
      </w:pPr>
      <w:r w:rsidRPr="00BA40F6">
        <w:rPr>
          <w:szCs w:val="24"/>
        </w:rPr>
        <w:t>sporta inventāra un aprīkojuma iegādes izmaksas;</w:t>
      </w:r>
    </w:p>
    <w:p w14:paraId="0AEC69F2" w14:textId="77777777" w:rsidR="00336893" w:rsidRPr="00BA40F6" w:rsidRDefault="00336893" w:rsidP="00336893">
      <w:pPr>
        <w:jc w:val="both"/>
        <w:rPr>
          <w:sz w:val="10"/>
          <w:szCs w:val="10"/>
        </w:rPr>
      </w:pPr>
    </w:p>
    <w:p w14:paraId="62C82464" w14:textId="77777777" w:rsidR="00336893" w:rsidRPr="00BA40F6" w:rsidRDefault="00336893" w:rsidP="00336893">
      <w:pPr>
        <w:jc w:val="both"/>
        <w:rPr>
          <w:rFonts w:cs="Arial"/>
          <w:szCs w:val="24"/>
          <w:u w:val="single"/>
        </w:rPr>
      </w:pPr>
    </w:p>
    <w:p w14:paraId="3328F688" w14:textId="2119A970" w:rsidR="00336893" w:rsidRPr="00BA40F6" w:rsidRDefault="008F6EC7" w:rsidP="00336893">
      <w:pPr>
        <w:jc w:val="both"/>
        <w:rPr>
          <w:rFonts w:cs="Arial"/>
          <w:b/>
          <w:szCs w:val="24"/>
        </w:rPr>
      </w:pPr>
      <w:r w:rsidRPr="00BA40F6">
        <w:rPr>
          <w:b/>
          <w:szCs w:val="24"/>
        </w:rPr>
        <w:t>2.3.2</w:t>
      </w:r>
      <w:r w:rsidR="00336893" w:rsidRPr="00BA40F6">
        <w:rPr>
          <w:b/>
          <w:szCs w:val="24"/>
        </w:rPr>
        <w:t>. Izmaksas ir attiecināmas, ja tās</w:t>
      </w:r>
      <w:r w:rsidR="00336893" w:rsidRPr="00BA40F6">
        <w:rPr>
          <w:rFonts w:cs="Arial"/>
          <w:b/>
          <w:szCs w:val="24"/>
        </w:rPr>
        <w:t xml:space="preserve"> atbilst šādiem nosacījumiem:</w:t>
      </w:r>
    </w:p>
    <w:p w14:paraId="45868FF4" w14:textId="77777777" w:rsidR="00336893" w:rsidRPr="00BA40F6" w:rsidRDefault="00336893" w:rsidP="00336893">
      <w:pPr>
        <w:jc w:val="both"/>
        <w:rPr>
          <w:rFonts w:cs="Arial"/>
          <w:b/>
          <w:sz w:val="10"/>
          <w:szCs w:val="10"/>
        </w:rPr>
      </w:pPr>
    </w:p>
    <w:p w14:paraId="368970CC" w14:textId="77777777" w:rsidR="008F6EC7" w:rsidRPr="00BA40F6" w:rsidRDefault="00336893" w:rsidP="008F6EC7">
      <w:pPr>
        <w:pStyle w:val="ListParagraph"/>
        <w:numPr>
          <w:ilvl w:val="3"/>
          <w:numId w:val="13"/>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tās ir samērīgas un nepieciešamas projekta aktivitāšu īstenošanai un projekta mērķa sasniegšanai, kā arī tās ir paredzētas apstiprinātajā projekta iesniegumā;</w:t>
      </w:r>
    </w:p>
    <w:p w14:paraId="7CB5CED3" w14:textId="77777777" w:rsidR="008F6EC7" w:rsidRPr="00BA40F6" w:rsidRDefault="00336893" w:rsidP="008F6EC7">
      <w:pPr>
        <w:pStyle w:val="ListParagraph"/>
        <w:numPr>
          <w:ilvl w:val="3"/>
          <w:numId w:val="13"/>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tās ir veiktas, ievērojot drošas finanšu vadības principus, tai skaitā ievērojot izmaksu lietderības, ekonomis</w:t>
      </w:r>
      <w:r w:rsidRPr="00BA40F6">
        <w:rPr>
          <w:rFonts w:ascii="Times New Roman" w:hAnsi="Times New Roman"/>
          <w:sz w:val="24"/>
          <w:szCs w:val="24"/>
        </w:rPr>
        <w:softHyphen/>
        <w:t xml:space="preserve">kuma un efektivitātes principus; </w:t>
      </w:r>
    </w:p>
    <w:p w14:paraId="549BC743" w14:textId="77777777" w:rsidR="008F6EC7" w:rsidRPr="00BA40F6" w:rsidRDefault="008F6EC7" w:rsidP="008F6EC7">
      <w:pPr>
        <w:pStyle w:val="ListParagraph"/>
        <w:numPr>
          <w:ilvl w:val="3"/>
          <w:numId w:val="13"/>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slēdzot piegādes, pakalpojuma vai uzņēmuma līgumus, ir ievērota normatīvajos aktos</w:t>
      </w:r>
      <w:r w:rsidRPr="00BA40F6">
        <w:rPr>
          <w:rStyle w:val="FootnoteReference"/>
          <w:rFonts w:ascii="Times New Roman" w:hAnsi="Times New Roman"/>
          <w:szCs w:val="16"/>
        </w:rPr>
        <w:footnoteReference w:id="2"/>
      </w:r>
      <w:r w:rsidRPr="00BA40F6">
        <w:rPr>
          <w:rFonts w:ascii="Times New Roman" w:hAnsi="Times New Roman"/>
          <w:sz w:val="24"/>
          <w:szCs w:val="24"/>
        </w:rPr>
        <w:t xml:space="preserve"> noteiktā līguma slēgšanas tiesību piešķiršanas procedūra (ja attiecināms) un noteiktie ierobežojumi šādu līgumu slēgšanai;</w:t>
      </w:r>
    </w:p>
    <w:p w14:paraId="4BFC87E8" w14:textId="70514B99" w:rsidR="008F6EC7" w:rsidRPr="00BA40F6" w:rsidRDefault="00336893" w:rsidP="008F6EC7">
      <w:pPr>
        <w:pStyle w:val="ListParagraph"/>
        <w:numPr>
          <w:ilvl w:val="3"/>
          <w:numId w:val="13"/>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 xml:space="preserve">ir </w:t>
      </w:r>
      <w:r w:rsidR="009C07DC" w:rsidRPr="00BA40F6">
        <w:rPr>
          <w:rFonts w:ascii="Times New Roman" w:hAnsi="Times New Roman"/>
          <w:sz w:val="24"/>
          <w:szCs w:val="24"/>
          <w:lang w:val="lv-LV"/>
        </w:rPr>
        <w:t xml:space="preserve">veiktas </w:t>
      </w:r>
      <w:r w:rsidRPr="00BA40F6">
        <w:rPr>
          <w:rFonts w:ascii="Times New Roman" w:hAnsi="Times New Roman"/>
          <w:sz w:val="24"/>
          <w:szCs w:val="24"/>
        </w:rPr>
        <w:t>projekta īstenošanas/</w:t>
      </w:r>
      <w:r w:rsidRPr="00BA40F6">
        <w:rPr>
          <w:rFonts w:ascii="Times New Roman" w:hAnsi="Times New Roman"/>
          <w:sz w:val="24"/>
          <w:szCs w:val="24"/>
          <w:u w:val="single"/>
        </w:rPr>
        <w:t xml:space="preserve">izmaksu </w:t>
      </w:r>
      <w:r w:rsidR="009C07DC" w:rsidRPr="00BA40F6">
        <w:rPr>
          <w:rFonts w:ascii="Times New Roman" w:hAnsi="Times New Roman"/>
          <w:sz w:val="24"/>
          <w:szCs w:val="24"/>
          <w:u w:val="single"/>
        </w:rPr>
        <w:t>attiecināmīb</w:t>
      </w:r>
      <w:r w:rsidR="009C07DC" w:rsidRPr="00BA40F6">
        <w:rPr>
          <w:rFonts w:ascii="Times New Roman" w:hAnsi="Times New Roman"/>
          <w:sz w:val="24"/>
          <w:szCs w:val="24"/>
          <w:u w:val="single"/>
          <w:lang w:val="lv-LV"/>
        </w:rPr>
        <w:t>as</w:t>
      </w:r>
      <w:r w:rsidRPr="00BA40F6">
        <w:rPr>
          <w:rFonts w:ascii="Times New Roman" w:hAnsi="Times New Roman"/>
          <w:sz w:val="24"/>
          <w:szCs w:val="24"/>
          <w:u w:val="single"/>
        </w:rPr>
        <w:t xml:space="preserve"> periodā, kas noteikts projekta īstenošanas līgumā</w:t>
      </w:r>
      <w:r w:rsidRPr="00BA40F6">
        <w:rPr>
          <w:rFonts w:ascii="Times New Roman" w:hAnsi="Times New Roman"/>
          <w:sz w:val="24"/>
          <w:szCs w:val="24"/>
        </w:rPr>
        <w:t>, ir faktiski veiktas;</w:t>
      </w:r>
    </w:p>
    <w:p w14:paraId="29CBAFEF" w14:textId="31F6ACB8" w:rsidR="00336893" w:rsidRPr="00BA40F6" w:rsidRDefault="00336893" w:rsidP="008F6EC7">
      <w:pPr>
        <w:pStyle w:val="ListParagraph"/>
        <w:numPr>
          <w:ilvl w:val="3"/>
          <w:numId w:val="13"/>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tās ir uzskaitītas projekta īstenotāja grāmatvedības un nodokļu uzskaites reģistros, ir identificējamas, nodalītas no pārējām izmaksām un pārbaudāmas, un tās apliecina attiecīgi attaisnojuma dokumenti</w:t>
      </w:r>
      <w:r w:rsidR="00622DE9" w:rsidRPr="00BA40F6">
        <w:rPr>
          <w:rFonts w:ascii="Times New Roman" w:hAnsi="Times New Roman"/>
          <w:sz w:val="24"/>
          <w:szCs w:val="24"/>
        </w:rPr>
        <w:t>.</w:t>
      </w:r>
    </w:p>
    <w:p w14:paraId="06291C40" w14:textId="77777777" w:rsidR="00336893" w:rsidRPr="00BA40F6" w:rsidRDefault="00336893" w:rsidP="00336893">
      <w:pPr>
        <w:jc w:val="both"/>
        <w:rPr>
          <w:rFonts w:cs="Arial"/>
          <w:b/>
          <w:szCs w:val="24"/>
          <w:u w:val="single"/>
        </w:rPr>
      </w:pPr>
    </w:p>
    <w:p w14:paraId="722D6E1B" w14:textId="21106376" w:rsidR="00336893" w:rsidRPr="00BA40F6" w:rsidRDefault="008F6EC7" w:rsidP="00336893">
      <w:pPr>
        <w:jc w:val="both"/>
        <w:rPr>
          <w:rFonts w:cs="Arial"/>
          <w:b/>
          <w:szCs w:val="24"/>
        </w:rPr>
      </w:pPr>
      <w:r w:rsidRPr="00BA40F6">
        <w:rPr>
          <w:rFonts w:cs="Arial"/>
          <w:b/>
          <w:szCs w:val="24"/>
        </w:rPr>
        <w:t>2.3.3</w:t>
      </w:r>
      <w:r w:rsidR="00336893" w:rsidRPr="00BA40F6">
        <w:rPr>
          <w:rFonts w:cs="Arial"/>
          <w:b/>
          <w:szCs w:val="24"/>
        </w:rPr>
        <w:t>. Neattiecināmās izmaksas:</w:t>
      </w:r>
    </w:p>
    <w:p w14:paraId="53E5FE1D" w14:textId="77777777" w:rsidR="00336893" w:rsidRPr="00BA40F6" w:rsidRDefault="00336893" w:rsidP="00336893">
      <w:pPr>
        <w:jc w:val="both"/>
        <w:rPr>
          <w:rFonts w:cs="Arial"/>
          <w:bCs/>
          <w:sz w:val="10"/>
          <w:szCs w:val="10"/>
        </w:rPr>
      </w:pPr>
    </w:p>
    <w:p w14:paraId="63D81B40"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izmaksas, kas neatbilst Konkursa nolikuma 2.3.1.</w:t>
      </w:r>
      <w:r w:rsidR="008F6EC7" w:rsidRPr="00BA40F6">
        <w:rPr>
          <w:rFonts w:ascii="Times New Roman" w:hAnsi="Times New Roman"/>
          <w:sz w:val="24"/>
          <w:szCs w:val="24"/>
        </w:rPr>
        <w:t xml:space="preserve"> un 2.3.2.</w:t>
      </w:r>
      <w:r w:rsidRPr="00BA40F6">
        <w:rPr>
          <w:rFonts w:ascii="Times New Roman" w:hAnsi="Times New Roman"/>
          <w:sz w:val="24"/>
          <w:szCs w:val="24"/>
        </w:rPr>
        <w:t>punktā minētajiem nosacījumiem;</w:t>
      </w:r>
    </w:p>
    <w:p w14:paraId="4B29B85C"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projekta iesnieguma sagatavošanas izmaksas;</w:t>
      </w:r>
    </w:p>
    <w:p w14:paraId="3BDB0BD1"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aizdevuma pamatsummas un procentu maksājumu vai citu saistību segšanas izmaksas;</w:t>
      </w:r>
    </w:p>
    <w:p w14:paraId="6F8C1374"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debeta procentu maksājumi par finanšu darījumiem;</w:t>
      </w:r>
    </w:p>
    <w:p w14:paraId="4EC628EE"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naudas sodi, līgumsodi, nokavējuma procenti un tiesvedības izdevumi;</w:t>
      </w:r>
    </w:p>
    <w:p w14:paraId="6AC068ED"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zemes un nekustamā īpašuma iegādes izmaksas;</w:t>
      </w:r>
    </w:p>
    <w:p w14:paraId="379FAC65"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izmaksas, kas jau tiek finansētas no citiem finanšu avotiem;</w:t>
      </w:r>
    </w:p>
    <w:p w14:paraId="7594939F" w14:textId="77777777"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skaidras naudas izmaksas, kā arī izmaksas, kas nav izsekojamas;</w:t>
      </w:r>
    </w:p>
    <w:p w14:paraId="0DE55CEE" w14:textId="27D3D106" w:rsidR="008F6EC7"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 xml:space="preserve">izmaksas, kas </w:t>
      </w:r>
      <w:r w:rsidR="00A15DDF" w:rsidRPr="00BA40F6">
        <w:rPr>
          <w:rFonts w:ascii="Times New Roman" w:hAnsi="Times New Roman"/>
          <w:sz w:val="24"/>
          <w:szCs w:val="24"/>
          <w:lang w:val="lv-LV"/>
        </w:rPr>
        <w:t xml:space="preserve">veiktas </w:t>
      </w:r>
      <w:r w:rsidRPr="00BA40F6">
        <w:rPr>
          <w:rFonts w:ascii="Times New Roman" w:hAnsi="Times New Roman"/>
          <w:sz w:val="24"/>
          <w:szCs w:val="24"/>
        </w:rPr>
        <w:t>pirms noslēgts līgums par projekta īstenošanu, kā arī izmaksas, kas radušās pēc projekta īstenošanas termiņa beigām;</w:t>
      </w:r>
    </w:p>
    <w:p w14:paraId="1A4B0E9B" w14:textId="332ABD0D" w:rsidR="00336893" w:rsidRPr="00BA40F6" w:rsidRDefault="00336893" w:rsidP="008F6EC7">
      <w:pPr>
        <w:pStyle w:val="ListParagraph"/>
        <w:numPr>
          <w:ilvl w:val="3"/>
          <w:numId w:val="14"/>
        </w:numPr>
        <w:spacing w:after="0" w:line="240" w:lineRule="auto"/>
        <w:ind w:left="1417" w:hanging="992"/>
        <w:jc w:val="both"/>
        <w:rPr>
          <w:rFonts w:ascii="Times New Roman" w:hAnsi="Times New Roman"/>
          <w:sz w:val="24"/>
          <w:szCs w:val="24"/>
        </w:rPr>
      </w:pPr>
      <w:r w:rsidRPr="00BA40F6">
        <w:rPr>
          <w:rFonts w:ascii="Times New Roman" w:hAnsi="Times New Roman"/>
          <w:sz w:val="24"/>
          <w:szCs w:val="24"/>
        </w:rPr>
        <w:t>pievienotās vērtības nodokļa maksājumi, ja tie atgūstami no valsts budžeta.</w:t>
      </w:r>
    </w:p>
    <w:p w14:paraId="4C7C1E89" w14:textId="77777777" w:rsidR="00336893" w:rsidRPr="00BA40F6" w:rsidRDefault="00336893" w:rsidP="00336893">
      <w:pPr>
        <w:ind w:left="1202"/>
        <w:jc w:val="both"/>
        <w:rPr>
          <w:szCs w:val="24"/>
        </w:rPr>
      </w:pPr>
    </w:p>
    <w:p w14:paraId="7A2795A7" w14:textId="484C18E1" w:rsidR="00336893" w:rsidRPr="00BA40F6" w:rsidRDefault="00A96961" w:rsidP="00336893">
      <w:pPr>
        <w:jc w:val="both"/>
        <w:rPr>
          <w:szCs w:val="24"/>
        </w:rPr>
      </w:pPr>
      <w:r w:rsidRPr="00BA40F6">
        <w:rPr>
          <w:b/>
          <w:bCs/>
          <w:szCs w:val="24"/>
        </w:rPr>
        <w:t>2.3.4</w:t>
      </w:r>
      <w:r w:rsidR="00336893" w:rsidRPr="00BA40F6">
        <w:rPr>
          <w:b/>
          <w:bCs/>
          <w:szCs w:val="24"/>
        </w:rPr>
        <w:t>. Pievienotās vērtības nodoklis</w:t>
      </w:r>
      <w:r w:rsidR="00336893" w:rsidRPr="00BA40F6">
        <w:rPr>
          <w:szCs w:val="24"/>
        </w:rPr>
        <w:t xml:space="preserve"> ir attiecināmās izmaksas, ja tas nav atgūstams no valsts budžeta atbilstoši attiecīgajiem normatīvajiem aktiem par pievienotās vērtības nodokli (PVN).</w:t>
      </w:r>
    </w:p>
    <w:p w14:paraId="5BA52EEA" w14:textId="77777777" w:rsidR="00336893" w:rsidRPr="00BA40F6" w:rsidRDefault="00336893" w:rsidP="00336893">
      <w:pPr>
        <w:jc w:val="both"/>
        <w:rPr>
          <w:szCs w:val="24"/>
        </w:rPr>
      </w:pPr>
    </w:p>
    <w:p w14:paraId="7EEA95D0" w14:textId="06F66402" w:rsidR="005D5701" w:rsidRPr="00BA40F6" w:rsidRDefault="00A96961" w:rsidP="005D5701">
      <w:pPr>
        <w:spacing w:after="120"/>
        <w:jc w:val="both"/>
        <w:rPr>
          <w:b/>
          <w:szCs w:val="24"/>
        </w:rPr>
      </w:pPr>
      <w:r w:rsidRPr="00BA40F6">
        <w:rPr>
          <w:b/>
          <w:szCs w:val="24"/>
        </w:rPr>
        <w:t>2.3.5</w:t>
      </w:r>
      <w:r w:rsidR="005D5701" w:rsidRPr="00BA40F6">
        <w:rPr>
          <w:b/>
          <w:szCs w:val="24"/>
        </w:rPr>
        <w:t>.</w:t>
      </w:r>
      <w:r w:rsidR="005D5701" w:rsidRPr="00BA40F6">
        <w:rPr>
          <w:b/>
        </w:rPr>
        <w:t xml:space="preserve"> </w:t>
      </w:r>
      <w:r w:rsidR="005D5701" w:rsidRPr="00BA40F6">
        <w:rPr>
          <w:b/>
          <w:szCs w:val="24"/>
        </w:rPr>
        <w:tab/>
        <w:t>Publicitātes prasības:</w:t>
      </w:r>
    </w:p>
    <w:p w14:paraId="03A4E4B6" w14:textId="28D5B42A" w:rsidR="008555AB" w:rsidRPr="00BA40F6" w:rsidRDefault="008555AB" w:rsidP="008555AB">
      <w:pPr>
        <w:jc w:val="both"/>
        <w:rPr>
          <w:color w:val="000000"/>
          <w:szCs w:val="24"/>
        </w:rPr>
      </w:pPr>
      <w:r w:rsidRPr="00BA40F6">
        <w:t xml:space="preserve">Projekta iesniedzējam jānodrošina informācijas izplatīšana </w:t>
      </w:r>
      <w:r w:rsidR="00B46CBD" w:rsidRPr="00BA40F6">
        <w:t xml:space="preserve">masu medijos </w:t>
      </w:r>
      <w:r w:rsidRPr="00BA40F6">
        <w:t>par plānoto aktivitāšu norisi un projekta rezultātiem.</w:t>
      </w:r>
    </w:p>
    <w:p w14:paraId="50B21EDE" w14:textId="06019348" w:rsidR="00F06F43" w:rsidRPr="00BA40F6" w:rsidRDefault="00F06F43" w:rsidP="00F06F43">
      <w:pPr>
        <w:jc w:val="both"/>
        <w:rPr>
          <w:szCs w:val="24"/>
        </w:rPr>
      </w:pPr>
      <w:r w:rsidRPr="00BA40F6">
        <w:rPr>
          <w:rFonts w:cs="Arial"/>
          <w:szCs w:val="24"/>
        </w:rPr>
        <w:t xml:space="preserve">Sniedzot informāciju par projektā plānotajām aktivitātēm, projekta iesniedzējam jānodrošina </w:t>
      </w:r>
      <w:r w:rsidRPr="00BA40F6">
        <w:rPr>
          <w:szCs w:val="24"/>
        </w:rPr>
        <w:t xml:space="preserve">norāde par Valsts reģionālās attīstības aģentūras </w:t>
      </w:r>
      <w:r w:rsidR="00B46CBD" w:rsidRPr="00BA40F6">
        <w:rPr>
          <w:szCs w:val="24"/>
        </w:rPr>
        <w:t xml:space="preserve">un </w:t>
      </w:r>
      <w:r w:rsidR="00B46CBD" w:rsidRPr="00BA40F6">
        <w:rPr>
          <w:rStyle w:val="Strong"/>
          <w:b w:val="0"/>
          <w:bCs w:val="0"/>
          <w:szCs w:val="24"/>
        </w:rPr>
        <w:t>Vides aizsardzības un reģionālās attīstības ministrijas</w:t>
      </w:r>
      <w:r w:rsidR="00B46CBD" w:rsidRPr="00BA40F6">
        <w:rPr>
          <w:szCs w:val="24"/>
        </w:rPr>
        <w:t xml:space="preserve"> </w:t>
      </w:r>
      <w:r w:rsidRPr="00BA40F6">
        <w:rPr>
          <w:szCs w:val="24"/>
        </w:rPr>
        <w:t>finansiālu atbalstu no Latvijas valsts budžeta līdzekļiem.</w:t>
      </w:r>
    </w:p>
    <w:p w14:paraId="072082A1" w14:textId="77777777" w:rsidR="00D060B1" w:rsidRPr="00BA40F6" w:rsidRDefault="00D060B1" w:rsidP="00D060B1">
      <w:pPr>
        <w:pageBreakBefore/>
        <w:spacing w:before="240" w:after="240"/>
        <w:ind w:left="488" w:hanging="488"/>
        <w:rPr>
          <w:b/>
          <w:caps/>
          <w:szCs w:val="24"/>
        </w:rPr>
      </w:pPr>
      <w:bookmarkStart w:id="12" w:name="_Toc476222983"/>
      <w:r w:rsidRPr="00BA40F6">
        <w:rPr>
          <w:b/>
          <w:caps/>
          <w:szCs w:val="24"/>
        </w:rPr>
        <w:lastRenderedPageBreak/>
        <w:t>3.</w:t>
      </w:r>
      <w:r w:rsidRPr="00BA40F6">
        <w:rPr>
          <w:b/>
          <w:caps/>
          <w:szCs w:val="24"/>
        </w:rPr>
        <w:tab/>
        <w:t>projekta iesnieguma sagatavošana un iesniegšana</w:t>
      </w:r>
      <w:bookmarkEnd w:id="12"/>
    </w:p>
    <w:p w14:paraId="05400D98" w14:textId="77777777" w:rsidR="00D060B1" w:rsidRPr="00BA40F6" w:rsidRDefault="00D060B1" w:rsidP="00D060B1">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ind w:left="902" w:hanging="902"/>
        <w:jc w:val="both"/>
        <w:rPr>
          <w:rFonts w:cs="Arial"/>
          <w:b/>
          <w:bCs/>
          <w:iCs/>
          <w:sz w:val="26"/>
          <w:szCs w:val="26"/>
        </w:rPr>
      </w:pPr>
      <w:bookmarkStart w:id="13" w:name="_Toc476222984"/>
      <w:r w:rsidRPr="00BA40F6">
        <w:rPr>
          <w:rFonts w:cs="Arial"/>
          <w:b/>
          <w:bCs/>
          <w:iCs/>
          <w:sz w:val="26"/>
          <w:szCs w:val="26"/>
        </w:rPr>
        <w:t>3.1.</w:t>
      </w:r>
      <w:r w:rsidRPr="00BA40F6">
        <w:rPr>
          <w:rFonts w:cs="Arial"/>
          <w:b/>
          <w:bCs/>
          <w:iCs/>
          <w:sz w:val="26"/>
          <w:szCs w:val="26"/>
        </w:rPr>
        <w:tab/>
        <w:t>Projekta iesnieguma sagatavošana</w:t>
      </w:r>
      <w:bookmarkEnd w:id="13"/>
    </w:p>
    <w:p w14:paraId="5657CD5A" w14:textId="6DC2FD30" w:rsidR="00D060B1" w:rsidRPr="00BA40F6" w:rsidRDefault="008F0E3A" w:rsidP="009C726E">
      <w:pPr>
        <w:spacing w:before="120"/>
        <w:ind w:left="-142"/>
        <w:jc w:val="both"/>
        <w:rPr>
          <w:szCs w:val="24"/>
        </w:rPr>
      </w:pPr>
      <w:r w:rsidRPr="00BA40F6">
        <w:rPr>
          <w:rFonts w:cs="Arial"/>
          <w:szCs w:val="24"/>
        </w:rPr>
        <w:t xml:space="preserve">Dalībai konkursā </w:t>
      </w:r>
      <w:r w:rsidR="00D060B1" w:rsidRPr="00BA40F6">
        <w:rPr>
          <w:rFonts w:cs="Arial"/>
          <w:szCs w:val="24"/>
        </w:rPr>
        <w:t xml:space="preserve">Projekta iesniedzējs aizpilda </w:t>
      </w:r>
      <w:r w:rsidRPr="00BA40F6">
        <w:rPr>
          <w:rFonts w:cs="Arial"/>
          <w:szCs w:val="24"/>
        </w:rPr>
        <w:t xml:space="preserve">atbilstošo </w:t>
      </w:r>
      <w:r w:rsidR="00D060B1" w:rsidRPr="00BA40F6">
        <w:rPr>
          <w:rFonts w:cs="Arial"/>
          <w:szCs w:val="24"/>
        </w:rPr>
        <w:t xml:space="preserve">Projekta iesnieguma veidlapu (Konkursa nolikuma </w:t>
      </w:r>
      <w:r w:rsidR="00B46CBD" w:rsidRPr="00BA40F6">
        <w:rPr>
          <w:rFonts w:cs="Arial"/>
          <w:szCs w:val="24"/>
        </w:rPr>
        <w:t>2</w:t>
      </w:r>
      <w:r w:rsidRPr="00BA40F6">
        <w:rPr>
          <w:rFonts w:cs="Arial"/>
          <w:szCs w:val="24"/>
        </w:rPr>
        <w:t>. pielikums</w:t>
      </w:r>
      <w:r w:rsidR="00D060B1" w:rsidRPr="00BA40F6">
        <w:rPr>
          <w:rFonts w:cs="Arial"/>
          <w:szCs w:val="24"/>
        </w:rPr>
        <w:t>)</w:t>
      </w:r>
      <w:r w:rsidRPr="00BA40F6">
        <w:rPr>
          <w:rFonts w:cs="Arial"/>
          <w:szCs w:val="24"/>
        </w:rPr>
        <w:t xml:space="preserve"> un </w:t>
      </w:r>
      <w:r w:rsidR="00B46CBD" w:rsidRPr="00BA40F6">
        <w:rPr>
          <w:szCs w:val="24"/>
        </w:rPr>
        <w:t xml:space="preserve">15 </w:t>
      </w:r>
      <w:r w:rsidR="00B46CBD" w:rsidRPr="00BA40F6">
        <w:rPr>
          <w:szCs w:val="24"/>
          <w:u w:val="single"/>
        </w:rPr>
        <w:t>(</w:t>
      </w:r>
      <w:r w:rsidR="00B46CBD" w:rsidRPr="00BA40F6">
        <w:rPr>
          <w:iCs/>
          <w:szCs w:val="24"/>
          <w:u w:val="single"/>
          <w:lang w:eastAsia="lv-LV"/>
        </w:rPr>
        <w:t>piecpadsmit)</w:t>
      </w:r>
      <w:r w:rsidR="00B46CBD" w:rsidRPr="00BA40F6">
        <w:rPr>
          <w:iCs/>
          <w:szCs w:val="24"/>
          <w:lang w:eastAsia="lv-LV"/>
        </w:rPr>
        <w:t xml:space="preserve"> darba dienu laikā no uzaicinājumā vēstules saņemšanas projektu </w:t>
      </w:r>
      <w:r w:rsidR="008B7683">
        <w:rPr>
          <w:iCs/>
          <w:szCs w:val="24"/>
          <w:lang w:eastAsia="lv-LV"/>
        </w:rPr>
        <w:t>ie</w:t>
      </w:r>
      <w:r w:rsidR="00C07406">
        <w:rPr>
          <w:iCs/>
          <w:szCs w:val="24"/>
          <w:lang w:eastAsia="lv-LV"/>
        </w:rPr>
        <w:t>s</w:t>
      </w:r>
      <w:r w:rsidR="008B7683">
        <w:rPr>
          <w:iCs/>
          <w:szCs w:val="24"/>
          <w:lang w:eastAsia="lv-LV"/>
        </w:rPr>
        <w:t xml:space="preserve">niegumu </w:t>
      </w:r>
      <w:r w:rsidR="00D060B1" w:rsidRPr="00BA40F6">
        <w:rPr>
          <w:szCs w:val="24"/>
        </w:rPr>
        <w:t>iesniedz Valsts reģionālās attīstības aģentūrā</w:t>
      </w:r>
      <w:r w:rsidR="00B46CBD" w:rsidRPr="00BA40F6">
        <w:rPr>
          <w:szCs w:val="24"/>
        </w:rPr>
        <w:t xml:space="preserve"> nosūtot to uz oficiālo elektronisko adresi</w:t>
      </w:r>
      <w:r w:rsidR="00D060B1" w:rsidRPr="00BA40F6">
        <w:rPr>
          <w:szCs w:val="24"/>
        </w:rPr>
        <w:t xml:space="preserve">. </w:t>
      </w:r>
    </w:p>
    <w:p w14:paraId="1A072C8B" w14:textId="1259AAE8" w:rsidR="00C425DB" w:rsidRPr="00BA40F6" w:rsidRDefault="00C425DB" w:rsidP="009C726E">
      <w:pPr>
        <w:spacing w:before="120"/>
        <w:ind w:left="-142"/>
        <w:jc w:val="both"/>
        <w:rPr>
          <w:szCs w:val="24"/>
        </w:rPr>
      </w:pPr>
      <w:r w:rsidRPr="00BA40F6">
        <w:rPr>
          <w:szCs w:val="24"/>
        </w:rPr>
        <w:t>Ja projekta iesniedzējs projekta īstenošanai plāno piesaistīt biedrības “</w:t>
      </w:r>
      <w:r w:rsidRPr="00BA40F6">
        <w:rPr>
          <w:color w:val="000000"/>
          <w:szCs w:val="24"/>
        </w:rPr>
        <w:t xml:space="preserve">Latvijas Futbola federācija” līdzfinansējumu </w:t>
      </w:r>
      <w:r w:rsidRPr="00BA40F6">
        <w:rPr>
          <w:i/>
          <w:iCs/>
          <w:color w:val="000000"/>
          <w:szCs w:val="24"/>
        </w:rPr>
        <w:t>(Kvalitātes vērtēšanas kritērijs Nr. 4.2.6.)</w:t>
      </w:r>
      <w:r w:rsidRPr="00BA40F6">
        <w:rPr>
          <w:color w:val="000000"/>
          <w:szCs w:val="24"/>
        </w:rPr>
        <w:t xml:space="preserve">, tas kopā ar projekta iesniegumu iesniedz </w:t>
      </w:r>
      <w:r w:rsidRPr="00BA40F6">
        <w:rPr>
          <w:szCs w:val="24"/>
        </w:rPr>
        <w:t>biedrības “</w:t>
      </w:r>
      <w:r w:rsidRPr="00BA40F6">
        <w:rPr>
          <w:color w:val="000000"/>
          <w:szCs w:val="24"/>
        </w:rPr>
        <w:t>Latvijas Futbola federācija” brīvā formā sagatavotu apliecinājumu par līdzfinansējuma pieejamību minētajam projektam.</w:t>
      </w:r>
    </w:p>
    <w:p w14:paraId="1A60AA35" w14:textId="096E63F6" w:rsidR="00B46CBD" w:rsidRPr="00BA40F6" w:rsidRDefault="00B46CBD" w:rsidP="009C726E">
      <w:pPr>
        <w:spacing w:before="120"/>
        <w:ind w:left="-142"/>
        <w:jc w:val="both"/>
        <w:rPr>
          <w:rFonts w:cs="Arial"/>
          <w:szCs w:val="24"/>
        </w:rPr>
      </w:pPr>
      <w:r w:rsidRPr="00BA40F6">
        <w:rPr>
          <w:rFonts w:cs="Arial"/>
          <w:szCs w:val="24"/>
        </w:rPr>
        <w:t xml:space="preserve">Ja projekta </w:t>
      </w:r>
      <w:smartTag w:uri="schemas-tilde-lv/tildestengine" w:element="veidnes">
        <w:smartTagPr>
          <w:attr w:name="id" w:val="-1"/>
          <w:attr w:name="baseform" w:val="iesniegums"/>
          <w:attr w:name="text" w:val="iesniegums"/>
        </w:smartTagPr>
        <w:r w:rsidRPr="00BA40F6">
          <w:rPr>
            <w:rFonts w:cs="Arial"/>
            <w:szCs w:val="24"/>
          </w:rPr>
          <w:t>iesniegums</w:t>
        </w:r>
      </w:smartTag>
      <w:r w:rsidRPr="00BA40F6">
        <w:rPr>
          <w:rFonts w:cs="Arial"/>
          <w:szCs w:val="24"/>
        </w:rPr>
        <w:t xml:space="preserve"> tiks iesniegts pēc norādītā termiņa, </w:t>
      </w:r>
      <w:r w:rsidRPr="00BA40F6">
        <w:rPr>
          <w:szCs w:val="24"/>
        </w:rPr>
        <w:t>tas tiks noraidīts</w:t>
      </w:r>
      <w:r w:rsidRPr="00BA40F6">
        <w:rPr>
          <w:rFonts w:cs="Arial"/>
          <w:szCs w:val="24"/>
        </w:rPr>
        <w:t>.</w:t>
      </w:r>
    </w:p>
    <w:p w14:paraId="273B68F7" w14:textId="35DDC0DE" w:rsidR="00D060B1" w:rsidRPr="00BA40F6" w:rsidRDefault="00D060B1" w:rsidP="009C726E">
      <w:pPr>
        <w:spacing w:before="120"/>
        <w:ind w:left="-142"/>
        <w:jc w:val="both"/>
        <w:rPr>
          <w:rFonts w:cs="Arial"/>
          <w:szCs w:val="24"/>
        </w:rPr>
      </w:pPr>
      <w:r w:rsidRPr="00BA40F6">
        <w:rPr>
          <w:rFonts w:cs="Arial"/>
          <w:szCs w:val="24"/>
        </w:rPr>
        <w:t>Projekta iesnieguma</w:t>
      </w:r>
      <w:r w:rsidRPr="00BA40F6">
        <w:rPr>
          <w:szCs w:val="24"/>
        </w:rPr>
        <w:t xml:space="preserve"> veidlapu aizpilda datorrakstā latviešu valodā. Tajā nedrīkst būt neatrunātu svītrojumu, aizkrāsojumu, labojumu un papildinājumu.</w:t>
      </w:r>
    </w:p>
    <w:p w14:paraId="27BFF482" w14:textId="542D21B2" w:rsidR="00D060B1" w:rsidRPr="00BA40F6" w:rsidRDefault="00D060B1" w:rsidP="009C726E">
      <w:pPr>
        <w:spacing w:before="120"/>
        <w:ind w:left="-142"/>
        <w:jc w:val="both"/>
        <w:rPr>
          <w:rFonts w:cs="Arial"/>
          <w:szCs w:val="24"/>
        </w:rPr>
      </w:pPr>
      <w:r w:rsidRPr="00BA40F6">
        <w:rPr>
          <w:rFonts w:cs="Arial"/>
          <w:szCs w:val="24"/>
        </w:rPr>
        <w:t>Projekta iesniegumu sagatavo elektroniska dokumenta formā</w:t>
      </w:r>
      <w:r w:rsidR="00B46CBD" w:rsidRPr="00BA40F6">
        <w:rPr>
          <w:rFonts w:cs="Arial"/>
          <w:szCs w:val="24"/>
        </w:rPr>
        <w:t xml:space="preserve">  un </w:t>
      </w:r>
      <w:r w:rsidRPr="00BA40F6">
        <w:rPr>
          <w:rFonts w:cs="Arial"/>
          <w:szCs w:val="24"/>
        </w:rPr>
        <w:t xml:space="preserve">noformē atbilstoši </w:t>
      </w:r>
      <w:r w:rsidRPr="00BA40F6">
        <w:rPr>
          <w:bCs/>
          <w:szCs w:val="24"/>
        </w:rPr>
        <w:t xml:space="preserve">Elektronisko dokumentu likumā un Ministru kabineta </w:t>
      </w:r>
      <w:r w:rsidRPr="00BA40F6">
        <w:rPr>
          <w:szCs w:val="24"/>
        </w:rPr>
        <w:t xml:space="preserve">28.06.2005. </w:t>
      </w:r>
      <w:r w:rsidRPr="00BA40F6">
        <w:rPr>
          <w:bCs/>
          <w:szCs w:val="24"/>
        </w:rPr>
        <w:t xml:space="preserve">noteikumos Nr.473 „Elektronisko dokumentu izstrādāšanas, </w:t>
      </w:r>
      <w:r w:rsidRPr="00BA40F6">
        <w:rPr>
          <w:szCs w:val="24"/>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iesniegumam (tajā skaitā projekta iesnieguma veidlapai un pielikumiem) jābūt parakstītam ar </w:t>
      </w:r>
      <w:r w:rsidRPr="00BA40F6">
        <w:rPr>
          <w:bCs/>
          <w:szCs w:val="24"/>
          <w:u w:val="single"/>
        </w:rPr>
        <w:t>drošu elektronisko parakstu</w:t>
      </w:r>
      <w:r w:rsidRPr="00BA40F6">
        <w:rPr>
          <w:bCs/>
          <w:szCs w:val="24"/>
        </w:rPr>
        <w:t xml:space="preserve"> un apliecinātam ar </w:t>
      </w:r>
      <w:r w:rsidRPr="00BA40F6">
        <w:rPr>
          <w:bCs/>
          <w:szCs w:val="24"/>
          <w:u w:val="single"/>
        </w:rPr>
        <w:t>laika zīmogu.</w:t>
      </w:r>
    </w:p>
    <w:p w14:paraId="454E7E48" w14:textId="77777777" w:rsidR="00D060B1" w:rsidRPr="00BA40F6" w:rsidRDefault="00D060B1" w:rsidP="009C726E">
      <w:pPr>
        <w:ind w:left="-142"/>
        <w:jc w:val="both"/>
        <w:rPr>
          <w:rFonts w:cs="Arial"/>
          <w:szCs w:val="24"/>
        </w:rPr>
      </w:pPr>
    </w:p>
    <w:p w14:paraId="4335B0F5" w14:textId="3F960021" w:rsidR="00C425DB" w:rsidRPr="00BA40F6" w:rsidRDefault="009828ED" w:rsidP="009C726E">
      <w:pPr>
        <w:ind w:left="-142"/>
        <w:jc w:val="both"/>
        <w:rPr>
          <w:rFonts w:cs="Arial"/>
          <w:bCs/>
          <w:szCs w:val="24"/>
        </w:rPr>
      </w:pPr>
      <w:r w:rsidRPr="00BA40F6">
        <w:rPr>
          <w:rFonts w:cs="Arial"/>
          <w:bCs/>
          <w:szCs w:val="24"/>
        </w:rPr>
        <w:t xml:space="preserve">Katrs projekta iesniedzējs </w:t>
      </w:r>
      <w:r w:rsidR="00C425DB" w:rsidRPr="00BA40F6">
        <w:rPr>
          <w:rFonts w:cs="Arial"/>
          <w:bCs/>
          <w:szCs w:val="24"/>
        </w:rPr>
        <w:t xml:space="preserve">vienai konkursa kārtai </w:t>
      </w:r>
      <w:r w:rsidRPr="00BA40F6">
        <w:rPr>
          <w:rFonts w:cs="Arial"/>
          <w:bCs/>
          <w:szCs w:val="24"/>
        </w:rPr>
        <w:t>drīkst iesniegt vienu projekta iesniegumu.</w:t>
      </w:r>
      <w:r w:rsidR="008F0E3A" w:rsidRPr="00BA40F6">
        <w:rPr>
          <w:rFonts w:cs="Arial"/>
          <w:bCs/>
          <w:szCs w:val="24"/>
        </w:rPr>
        <w:t xml:space="preserve"> </w:t>
      </w:r>
      <w:r w:rsidR="00C425DB" w:rsidRPr="00BA40F6">
        <w:rPr>
          <w:rFonts w:cs="Arial"/>
          <w:bCs/>
          <w:szCs w:val="24"/>
        </w:rPr>
        <w:t xml:space="preserve">Ja projekta iesniedzējs vēlas </w:t>
      </w:r>
      <w:r w:rsidR="008B7683">
        <w:rPr>
          <w:rFonts w:cs="Arial"/>
          <w:bCs/>
          <w:szCs w:val="24"/>
        </w:rPr>
        <w:t xml:space="preserve">iesniegumu </w:t>
      </w:r>
      <w:r w:rsidR="00C425DB" w:rsidRPr="00BA40F6">
        <w:rPr>
          <w:rFonts w:cs="Arial"/>
          <w:bCs/>
          <w:szCs w:val="24"/>
        </w:rPr>
        <w:t xml:space="preserve">iesniegt gan 1. gan 2. konkursa kārtā, katrs </w:t>
      </w:r>
      <w:r w:rsidR="008B7683">
        <w:rPr>
          <w:rFonts w:cs="Arial"/>
          <w:bCs/>
          <w:szCs w:val="24"/>
        </w:rPr>
        <w:t xml:space="preserve">iesniegums </w:t>
      </w:r>
      <w:r w:rsidR="00C425DB" w:rsidRPr="00BA40F6">
        <w:rPr>
          <w:rFonts w:cs="Arial"/>
          <w:bCs/>
          <w:szCs w:val="24"/>
        </w:rPr>
        <w:t>ir sagatavojams atsevišķi.</w:t>
      </w:r>
    </w:p>
    <w:p w14:paraId="793C2643" w14:textId="77777777" w:rsidR="009828ED" w:rsidRPr="00BA40F6" w:rsidRDefault="009828ED" w:rsidP="00D060B1">
      <w:pPr>
        <w:jc w:val="both"/>
        <w:rPr>
          <w:rFonts w:cs="Arial"/>
          <w:szCs w:val="24"/>
        </w:rPr>
      </w:pPr>
    </w:p>
    <w:p w14:paraId="54D30B1C" w14:textId="2A605D87" w:rsidR="00D060B1" w:rsidRPr="00BA40F6" w:rsidRDefault="00D060B1" w:rsidP="00D060B1">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4" w:name="_Toc476222986"/>
      <w:r w:rsidRPr="00BA40F6">
        <w:rPr>
          <w:rFonts w:cs="Arial"/>
          <w:b/>
          <w:bCs/>
          <w:iCs/>
          <w:sz w:val="26"/>
          <w:szCs w:val="26"/>
        </w:rPr>
        <w:t>3.</w:t>
      </w:r>
      <w:r w:rsidR="00D81D02" w:rsidRPr="00BA40F6">
        <w:rPr>
          <w:rFonts w:cs="Arial"/>
          <w:b/>
          <w:bCs/>
          <w:iCs/>
          <w:sz w:val="26"/>
          <w:szCs w:val="26"/>
        </w:rPr>
        <w:t>2</w:t>
      </w:r>
      <w:r w:rsidRPr="00BA40F6">
        <w:rPr>
          <w:rFonts w:cs="Arial"/>
          <w:b/>
          <w:bCs/>
          <w:iCs/>
          <w:sz w:val="26"/>
          <w:szCs w:val="26"/>
        </w:rPr>
        <w:t>.</w:t>
      </w:r>
      <w:r w:rsidRPr="00BA40F6">
        <w:rPr>
          <w:rFonts w:cs="Arial"/>
          <w:b/>
          <w:bCs/>
          <w:iCs/>
          <w:sz w:val="26"/>
          <w:szCs w:val="26"/>
        </w:rPr>
        <w:tab/>
        <w:t>Papildu informācija projekta iesnieguma sagatavošanai</w:t>
      </w:r>
      <w:bookmarkEnd w:id="14"/>
    </w:p>
    <w:p w14:paraId="3F5E114E" w14:textId="77777777" w:rsidR="00D060B1" w:rsidRPr="00BA40F6" w:rsidRDefault="00D060B1" w:rsidP="00D060B1">
      <w:pPr>
        <w:jc w:val="both"/>
        <w:rPr>
          <w:rFonts w:cs="Arial"/>
          <w:szCs w:val="24"/>
        </w:rPr>
      </w:pPr>
    </w:p>
    <w:p w14:paraId="16CAB8E7" w14:textId="3A658BBE" w:rsidR="00D060B1" w:rsidRPr="00BA40F6" w:rsidRDefault="00D060B1" w:rsidP="009C726E">
      <w:pPr>
        <w:ind w:left="-142"/>
        <w:jc w:val="both"/>
        <w:rPr>
          <w:szCs w:val="24"/>
        </w:rPr>
      </w:pPr>
      <w:r w:rsidRPr="00BA40F6">
        <w:rPr>
          <w:rFonts w:cs="Arial"/>
          <w:szCs w:val="24"/>
        </w:rPr>
        <w:t xml:space="preserve">Jautājumus par projektu konkursu un projekta iesnieguma sagatavošanu var sūtīt </w:t>
      </w:r>
      <w:r w:rsidR="00B01845" w:rsidRPr="00BA40F6">
        <w:rPr>
          <w:rFonts w:cs="Arial"/>
          <w:szCs w:val="24"/>
        </w:rPr>
        <w:t xml:space="preserve">uz Aģentūras oficiālo elektronisko adresi vai </w:t>
      </w:r>
      <w:r w:rsidRPr="00BA40F6">
        <w:rPr>
          <w:rFonts w:cs="Arial"/>
          <w:szCs w:val="24"/>
        </w:rPr>
        <w:t xml:space="preserve">elektronisko pastu: </w:t>
      </w:r>
      <w:hyperlink r:id="rId10" w:history="1">
        <w:r w:rsidRPr="00BA40F6">
          <w:rPr>
            <w:rFonts w:cs="Arial"/>
            <w:color w:val="0000FF"/>
            <w:szCs w:val="24"/>
            <w:u w:val="single"/>
          </w:rPr>
          <w:t>pasts@vraa.gov.lv</w:t>
        </w:r>
      </w:hyperlink>
      <w:r w:rsidRPr="00BA40F6">
        <w:rPr>
          <w:rFonts w:cs="Arial"/>
          <w:szCs w:val="24"/>
        </w:rPr>
        <w:t xml:space="preserve"> ne vēlāk kā 5 </w:t>
      </w:r>
      <w:r w:rsidR="000969CE" w:rsidRPr="00BA40F6">
        <w:rPr>
          <w:rFonts w:cs="Arial"/>
          <w:szCs w:val="24"/>
        </w:rPr>
        <w:t xml:space="preserve">(piecu) </w:t>
      </w:r>
      <w:r w:rsidRPr="00BA40F6">
        <w:rPr>
          <w:rFonts w:cs="Arial"/>
          <w:szCs w:val="24"/>
        </w:rPr>
        <w:t xml:space="preserve">darbdienas pirms projektu iesniegumu iesniegšanas termiņa, </w:t>
      </w:r>
      <w:r w:rsidRPr="00BA40F6">
        <w:rPr>
          <w:szCs w:val="24"/>
        </w:rPr>
        <w:t xml:space="preserve">norādot atsauci uz attiecīgo projektu konkursu. </w:t>
      </w:r>
    </w:p>
    <w:p w14:paraId="7A24280B" w14:textId="77777777" w:rsidR="00D060B1" w:rsidRPr="00BA40F6" w:rsidRDefault="00D060B1" w:rsidP="009C726E">
      <w:pPr>
        <w:ind w:left="-142"/>
        <w:jc w:val="both"/>
        <w:rPr>
          <w:szCs w:val="24"/>
        </w:rPr>
      </w:pPr>
    </w:p>
    <w:p w14:paraId="58211BB1" w14:textId="643ACF2E" w:rsidR="00D060B1" w:rsidRPr="00BA40F6" w:rsidRDefault="00D060B1" w:rsidP="009C726E">
      <w:pPr>
        <w:ind w:left="-142"/>
        <w:jc w:val="both"/>
        <w:rPr>
          <w:szCs w:val="24"/>
        </w:rPr>
      </w:pPr>
      <w:r w:rsidRPr="00BA40F6">
        <w:rPr>
          <w:szCs w:val="24"/>
        </w:rPr>
        <w:t xml:space="preserve">Atbildes uz jautājumiem tiks sniegtas ne vēlāk kā 3 </w:t>
      </w:r>
      <w:r w:rsidR="000969CE" w:rsidRPr="00BA40F6">
        <w:rPr>
          <w:szCs w:val="24"/>
        </w:rPr>
        <w:t xml:space="preserve">(trīs) </w:t>
      </w:r>
      <w:r w:rsidRPr="00BA40F6">
        <w:rPr>
          <w:szCs w:val="24"/>
        </w:rPr>
        <w:t xml:space="preserve">darbdienu laikā no jautājuma saņemšanas, bet jebkurā gadījumā ne vēlāk kā vienu dienu pirms projektu iesniegumu iesniegšanas termiņa. </w:t>
      </w:r>
    </w:p>
    <w:p w14:paraId="5100A054" w14:textId="53F76BA2" w:rsidR="00D060B1" w:rsidRPr="00BA40F6" w:rsidRDefault="00D060B1"/>
    <w:p w14:paraId="00685ADE" w14:textId="77777777" w:rsidR="00E86152" w:rsidRPr="00BA40F6" w:rsidRDefault="00E86152" w:rsidP="00E86152">
      <w:pPr>
        <w:pageBreakBefore/>
        <w:spacing w:after="360"/>
        <w:ind w:left="488" w:hanging="488"/>
        <w:rPr>
          <w:b/>
          <w:caps/>
          <w:szCs w:val="24"/>
        </w:rPr>
      </w:pPr>
      <w:r w:rsidRPr="00BA40F6">
        <w:rPr>
          <w:b/>
          <w:caps/>
          <w:szCs w:val="24"/>
        </w:rPr>
        <w:lastRenderedPageBreak/>
        <w:t>4.</w:t>
      </w:r>
      <w:r w:rsidRPr="00BA40F6">
        <w:rPr>
          <w:b/>
          <w:caps/>
          <w:szCs w:val="24"/>
        </w:rPr>
        <w:tab/>
      </w:r>
      <w:bookmarkStart w:id="15" w:name="_Toc476222987"/>
      <w:r w:rsidRPr="00BA40F6">
        <w:rPr>
          <w:b/>
          <w:caps/>
          <w:szCs w:val="24"/>
        </w:rPr>
        <w:t>projektu iesniegumu vērtēšana</w:t>
      </w:r>
      <w:bookmarkEnd w:id="15"/>
      <w:r w:rsidRPr="00BA40F6">
        <w:rPr>
          <w:b/>
          <w:caps/>
          <w:szCs w:val="24"/>
        </w:rPr>
        <w:t xml:space="preserve"> UN FINANSĒJUMA PIEŠĶIRŠANAS KĀRTĪBA</w:t>
      </w:r>
    </w:p>
    <w:p w14:paraId="0AAC8432" w14:textId="16C22105" w:rsidR="00FE7711" w:rsidRPr="00BA40F6" w:rsidRDefault="00E86152" w:rsidP="00E86152">
      <w:pPr>
        <w:contextualSpacing/>
        <w:jc w:val="both"/>
        <w:rPr>
          <w:rFonts w:eastAsia="Calibri"/>
          <w:snapToGrid/>
          <w:szCs w:val="24"/>
        </w:rPr>
      </w:pPr>
      <w:r w:rsidRPr="00BA40F6">
        <w:rPr>
          <w:rFonts w:eastAsia="Calibri"/>
          <w:snapToGrid/>
          <w:szCs w:val="24"/>
        </w:rPr>
        <w:t xml:space="preserve">Projektus saskaņā ar vērtēšanas kritērijiem vērtē </w:t>
      </w:r>
      <w:r w:rsidR="009C07DC" w:rsidRPr="00BA40F6">
        <w:rPr>
          <w:rFonts w:eastAsia="Calibri"/>
          <w:snapToGrid/>
          <w:szCs w:val="24"/>
        </w:rPr>
        <w:t xml:space="preserve">ar </w:t>
      </w:r>
      <w:r w:rsidR="00FE7711" w:rsidRPr="00BA40F6">
        <w:rPr>
          <w:rFonts w:eastAsia="Calibri"/>
          <w:snapToGrid/>
          <w:szCs w:val="24"/>
        </w:rPr>
        <w:t xml:space="preserve">Valsts reģionālās attīstības aģentūras direktora </w:t>
      </w:r>
      <w:r w:rsidR="009C07DC" w:rsidRPr="00BA40F6">
        <w:rPr>
          <w:rFonts w:eastAsia="Calibri"/>
          <w:snapToGrid/>
          <w:szCs w:val="24"/>
        </w:rPr>
        <w:t xml:space="preserve">rīkojumu </w:t>
      </w:r>
      <w:r w:rsidR="00FE7711" w:rsidRPr="00BA40F6">
        <w:rPr>
          <w:rFonts w:eastAsia="Calibri"/>
          <w:snapToGrid/>
          <w:szCs w:val="24"/>
        </w:rPr>
        <w:t>izveidota un apstiprināta Komisija.</w:t>
      </w:r>
    </w:p>
    <w:p w14:paraId="323FCA2F" w14:textId="77777777" w:rsidR="00E86152" w:rsidRPr="00BA40F6" w:rsidRDefault="00E86152" w:rsidP="00E86152">
      <w:pPr>
        <w:contextualSpacing/>
        <w:jc w:val="both"/>
        <w:rPr>
          <w:rFonts w:eastAsia="Calibri"/>
          <w:snapToGrid/>
          <w:color w:val="000000"/>
          <w:szCs w:val="24"/>
        </w:rPr>
      </w:pPr>
    </w:p>
    <w:p w14:paraId="543C3365" w14:textId="4B7F1F86" w:rsidR="00E86152" w:rsidRPr="00BA40F6" w:rsidRDefault="00E86152" w:rsidP="00E86152">
      <w:pPr>
        <w:contextualSpacing/>
        <w:jc w:val="both"/>
        <w:rPr>
          <w:rFonts w:eastAsia="Calibri"/>
          <w:snapToGrid/>
          <w:szCs w:val="24"/>
        </w:rPr>
      </w:pPr>
      <w:r w:rsidRPr="00BA40F6">
        <w:rPr>
          <w:rFonts w:eastAsia="Calibri"/>
          <w:snapToGrid/>
          <w:szCs w:val="24"/>
        </w:rPr>
        <w:t>Komisijas sēdes sasauc un vada Komisijas priekšsēdētājs.</w:t>
      </w:r>
    </w:p>
    <w:p w14:paraId="248C825F" w14:textId="77777777" w:rsidR="00E86152" w:rsidRPr="00BA40F6" w:rsidRDefault="00E86152" w:rsidP="00E86152">
      <w:pPr>
        <w:contextualSpacing/>
        <w:jc w:val="both"/>
        <w:rPr>
          <w:rFonts w:eastAsia="Calibri"/>
          <w:snapToGrid/>
          <w:color w:val="000000"/>
          <w:szCs w:val="24"/>
        </w:rPr>
      </w:pPr>
    </w:p>
    <w:p w14:paraId="3D723C0C" w14:textId="77777777" w:rsidR="00E86152" w:rsidRPr="00BA40F6" w:rsidRDefault="00E86152" w:rsidP="00E86152">
      <w:pPr>
        <w:jc w:val="both"/>
        <w:rPr>
          <w:color w:val="000000"/>
          <w:szCs w:val="24"/>
        </w:rPr>
      </w:pPr>
      <w:r w:rsidRPr="00BA40F6">
        <w:rPr>
          <w:szCs w:val="24"/>
        </w:rPr>
        <w:t>Komisija ir lemttiesīga, ja sēdē piedalās vismaz divi balsstiesīgie Komisijas locekļi</w:t>
      </w:r>
      <w:r w:rsidRPr="00BA40F6">
        <w:rPr>
          <w:color w:val="000000"/>
          <w:szCs w:val="24"/>
        </w:rPr>
        <w:t>. Komisija lēmumus pieņem ar vienkāršu balsu vairākumu. Ja balsis sadalās līdzīgi, izšķirošā ir Komisijas priekšsēdētāja balss.</w:t>
      </w:r>
    </w:p>
    <w:p w14:paraId="0354B897" w14:textId="77777777" w:rsidR="00B46CBD" w:rsidRPr="00BA40F6" w:rsidRDefault="00B46CBD" w:rsidP="00E86152">
      <w:pPr>
        <w:jc w:val="both"/>
        <w:rPr>
          <w:szCs w:val="24"/>
        </w:rPr>
      </w:pPr>
    </w:p>
    <w:p w14:paraId="7283FD2A" w14:textId="45E722A0" w:rsidR="00E86152" w:rsidRDefault="00E86152" w:rsidP="00E86152">
      <w:pPr>
        <w:jc w:val="both"/>
        <w:rPr>
          <w:szCs w:val="24"/>
        </w:rPr>
      </w:pPr>
      <w:r w:rsidRPr="00BA40F6">
        <w:rPr>
          <w:szCs w:val="24"/>
        </w:rPr>
        <w:t>Projektu iesniegumi tiks vērtēti atbilstoši šādiem kritērijiem:</w:t>
      </w:r>
    </w:p>
    <w:p w14:paraId="4F283754" w14:textId="77777777" w:rsidR="00900FDD" w:rsidRPr="00BA40F6" w:rsidRDefault="00900FDD" w:rsidP="00E86152">
      <w:pPr>
        <w:jc w:val="both"/>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8304"/>
      </w:tblGrid>
      <w:tr w:rsidR="007B77DF" w:rsidRPr="00BA40F6" w14:paraId="6CF82140" w14:textId="77777777" w:rsidTr="00490C42">
        <w:tc>
          <w:tcPr>
            <w:tcW w:w="9180" w:type="dxa"/>
            <w:gridSpan w:val="2"/>
            <w:tcBorders>
              <w:top w:val="single" w:sz="4" w:space="0" w:color="auto"/>
            </w:tcBorders>
            <w:shd w:val="clear" w:color="auto" w:fill="E6E6E6"/>
          </w:tcPr>
          <w:p w14:paraId="4C943668" w14:textId="77777777" w:rsidR="007B77DF" w:rsidRPr="00BA40F6" w:rsidRDefault="007B77DF" w:rsidP="007B77DF">
            <w:pPr>
              <w:spacing w:before="120" w:after="120"/>
              <w:rPr>
                <w:szCs w:val="24"/>
              </w:rPr>
            </w:pPr>
            <w:r w:rsidRPr="00BA40F6">
              <w:rPr>
                <w:b/>
                <w:szCs w:val="24"/>
              </w:rPr>
              <w:t>4.1. Administratīvās vērtēšanas kritēriji</w:t>
            </w:r>
          </w:p>
        </w:tc>
      </w:tr>
      <w:tr w:rsidR="007B77DF" w:rsidRPr="00BA40F6" w14:paraId="4FD0CCD4" w14:textId="77777777" w:rsidTr="00392522">
        <w:tc>
          <w:tcPr>
            <w:tcW w:w="876" w:type="dxa"/>
            <w:tcBorders>
              <w:top w:val="single" w:sz="4" w:space="0" w:color="auto"/>
            </w:tcBorders>
            <w:vAlign w:val="center"/>
          </w:tcPr>
          <w:p w14:paraId="06207C8E" w14:textId="77777777" w:rsidR="007B77DF" w:rsidRPr="00BA40F6" w:rsidRDefault="007B77DF" w:rsidP="007B77DF">
            <w:pPr>
              <w:rPr>
                <w:b/>
                <w:szCs w:val="24"/>
              </w:rPr>
            </w:pPr>
            <w:r w:rsidRPr="00BA40F6">
              <w:rPr>
                <w:b/>
                <w:szCs w:val="24"/>
              </w:rPr>
              <w:t>Nr.</w:t>
            </w:r>
          </w:p>
        </w:tc>
        <w:tc>
          <w:tcPr>
            <w:tcW w:w="8304" w:type="dxa"/>
            <w:tcBorders>
              <w:top w:val="single" w:sz="4" w:space="0" w:color="auto"/>
            </w:tcBorders>
            <w:vAlign w:val="center"/>
          </w:tcPr>
          <w:p w14:paraId="27570112" w14:textId="77777777" w:rsidR="007B77DF" w:rsidRPr="00BA40F6" w:rsidRDefault="007B77DF" w:rsidP="007B77DF">
            <w:pPr>
              <w:rPr>
                <w:b/>
                <w:szCs w:val="24"/>
              </w:rPr>
            </w:pPr>
            <w:r w:rsidRPr="00BA40F6">
              <w:rPr>
                <w:b/>
                <w:szCs w:val="24"/>
              </w:rPr>
              <w:t>Kritērijs</w:t>
            </w:r>
          </w:p>
        </w:tc>
      </w:tr>
      <w:tr w:rsidR="007B77DF" w:rsidRPr="00BA40F6" w14:paraId="19F5353E" w14:textId="77777777" w:rsidTr="00392522">
        <w:tc>
          <w:tcPr>
            <w:tcW w:w="876" w:type="dxa"/>
          </w:tcPr>
          <w:p w14:paraId="184ED130" w14:textId="77777777" w:rsidR="007B77DF" w:rsidRPr="00BA40F6" w:rsidRDefault="007B77DF" w:rsidP="007B77DF">
            <w:pPr>
              <w:rPr>
                <w:szCs w:val="24"/>
              </w:rPr>
            </w:pPr>
            <w:r w:rsidRPr="00BA40F6">
              <w:rPr>
                <w:szCs w:val="24"/>
              </w:rPr>
              <w:t>4.1.1.</w:t>
            </w:r>
          </w:p>
        </w:tc>
        <w:tc>
          <w:tcPr>
            <w:tcW w:w="8304" w:type="dxa"/>
          </w:tcPr>
          <w:p w14:paraId="22BBCEB2" w14:textId="28EE5198" w:rsidR="007B77DF" w:rsidRPr="00BA40F6" w:rsidRDefault="007B77DF" w:rsidP="00DC4A13">
            <w:pPr>
              <w:jc w:val="both"/>
              <w:rPr>
                <w:color w:val="000000"/>
                <w:szCs w:val="24"/>
              </w:rPr>
            </w:pPr>
            <w:r w:rsidRPr="00BA40F6">
              <w:rPr>
                <w:color w:val="000000"/>
                <w:szCs w:val="24"/>
              </w:rPr>
              <w:t>Projekta iesniedzējs atbilst Konkursa nolikuma prasībām un nav konstatēti 2.1.</w:t>
            </w:r>
            <w:r w:rsidR="00B46CBD" w:rsidRPr="00BA40F6">
              <w:rPr>
                <w:color w:val="000000"/>
                <w:szCs w:val="24"/>
              </w:rPr>
              <w:t>2</w:t>
            </w:r>
            <w:r w:rsidRPr="00BA40F6">
              <w:rPr>
                <w:color w:val="000000"/>
                <w:szCs w:val="24"/>
              </w:rPr>
              <w:t>.punktā paredzētie izslēdzošie nosacījumi.</w:t>
            </w:r>
          </w:p>
        </w:tc>
      </w:tr>
      <w:tr w:rsidR="007B77DF" w:rsidRPr="00BA40F6" w14:paraId="125BA7F3" w14:textId="77777777" w:rsidTr="00392522">
        <w:tc>
          <w:tcPr>
            <w:tcW w:w="876" w:type="dxa"/>
          </w:tcPr>
          <w:p w14:paraId="6F08564D" w14:textId="77777777" w:rsidR="007B77DF" w:rsidRPr="00BA40F6" w:rsidRDefault="007B77DF" w:rsidP="007B77DF">
            <w:pPr>
              <w:rPr>
                <w:szCs w:val="24"/>
              </w:rPr>
            </w:pPr>
            <w:r w:rsidRPr="00BA40F6">
              <w:rPr>
                <w:szCs w:val="24"/>
              </w:rPr>
              <w:t>4.1.2.</w:t>
            </w:r>
          </w:p>
        </w:tc>
        <w:tc>
          <w:tcPr>
            <w:tcW w:w="8304" w:type="dxa"/>
          </w:tcPr>
          <w:p w14:paraId="2DE3AC74" w14:textId="59BD0883" w:rsidR="007B77DF" w:rsidRPr="00BA40F6" w:rsidRDefault="007B77DF" w:rsidP="007B77DF">
            <w:pPr>
              <w:jc w:val="both"/>
              <w:rPr>
                <w:color w:val="000000"/>
                <w:szCs w:val="24"/>
              </w:rPr>
            </w:pPr>
            <w:r w:rsidRPr="00BA40F6">
              <w:rPr>
                <w:szCs w:val="24"/>
              </w:rPr>
              <w:t xml:space="preserve">Projekta </w:t>
            </w:r>
            <w:smartTag w:uri="schemas-tilde-lv/tildestengine" w:element="veidnes">
              <w:smartTagPr>
                <w:attr w:name="text" w:val="iesniegums"/>
                <w:attr w:name="baseform" w:val="iesniegums"/>
                <w:attr w:name="id" w:val="-1"/>
              </w:smartTagPr>
              <w:smartTag w:uri="schemas-tilde-lv/tildestengine" w:element="phonemobile">
                <w:smartTagPr>
                  <w:attr w:name="baseform" w:val="iesniegum|s"/>
                  <w:attr w:name="id" w:val="-1"/>
                  <w:attr w:name="text" w:val="iesniegums"/>
                </w:smartTagPr>
                <w:r w:rsidRPr="00BA40F6">
                  <w:rPr>
                    <w:szCs w:val="24"/>
                  </w:rPr>
                  <w:t>iesniegums</w:t>
                </w:r>
              </w:smartTag>
            </w:smartTag>
            <w:r w:rsidRPr="00BA40F6">
              <w:rPr>
                <w:szCs w:val="24"/>
              </w:rPr>
              <w:t xml:space="preserve"> ir sagatavots elektroniska dokumenta formā un iesniegts elektroniski, parakstīts ar drošu elektronisko parakstu un apliecināts ar laika zīmogu.</w:t>
            </w:r>
          </w:p>
        </w:tc>
      </w:tr>
      <w:tr w:rsidR="007B77DF" w:rsidRPr="00BA40F6" w14:paraId="7FC9E01B" w14:textId="77777777" w:rsidTr="00392522">
        <w:tc>
          <w:tcPr>
            <w:tcW w:w="876" w:type="dxa"/>
          </w:tcPr>
          <w:p w14:paraId="6146C588" w14:textId="77777777" w:rsidR="007B77DF" w:rsidRPr="00BA40F6" w:rsidRDefault="007B77DF" w:rsidP="007B77DF">
            <w:pPr>
              <w:rPr>
                <w:szCs w:val="24"/>
              </w:rPr>
            </w:pPr>
            <w:r w:rsidRPr="00BA40F6">
              <w:rPr>
                <w:szCs w:val="24"/>
              </w:rPr>
              <w:t>4.1.3.</w:t>
            </w:r>
          </w:p>
        </w:tc>
        <w:tc>
          <w:tcPr>
            <w:tcW w:w="8304" w:type="dxa"/>
          </w:tcPr>
          <w:p w14:paraId="7314CB58" w14:textId="775965E0" w:rsidR="007B77DF" w:rsidRPr="00BA40F6" w:rsidRDefault="007B77DF" w:rsidP="007B77DF">
            <w:pPr>
              <w:jc w:val="both"/>
              <w:rPr>
                <w:szCs w:val="24"/>
              </w:rPr>
            </w:pPr>
            <w:r w:rsidRPr="00BA40F6">
              <w:rPr>
                <w:szCs w:val="24"/>
              </w:rPr>
              <w:t xml:space="preserve">Projekta </w:t>
            </w:r>
            <w:smartTag w:uri="schemas-tilde-lv/tildestengine" w:element="veidnes">
              <w:smartTagPr>
                <w:attr w:name="id" w:val="-1"/>
                <w:attr w:name="baseform" w:val="iesniegums"/>
                <w:attr w:name="text" w:val="iesniegums"/>
              </w:smartTagPr>
              <w:smartTag w:uri="schemas-tilde-lv/tildestengine" w:element="phonemobile">
                <w:smartTagPr>
                  <w:attr w:name="baseform" w:val="iesniegum|s"/>
                  <w:attr w:name="id" w:val="-1"/>
                  <w:attr w:name="text" w:val="iesniegums"/>
                </w:smartTagPr>
                <w:r w:rsidRPr="00BA40F6">
                  <w:rPr>
                    <w:szCs w:val="24"/>
                  </w:rPr>
                  <w:t>iesniegums</w:t>
                </w:r>
              </w:smartTag>
            </w:smartTag>
            <w:r w:rsidRPr="00BA40F6">
              <w:rPr>
                <w:szCs w:val="24"/>
              </w:rPr>
              <w:t xml:space="preserve"> ir iesniegts </w:t>
            </w:r>
            <w:r w:rsidR="00B46CBD" w:rsidRPr="00BA40F6">
              <w:rPr>
                <w:rFonts w:cs="Arial"/>
                <w:szCs w:val="24"/>
              </w:rPr>
              <w:t xml:space="preserve">uzaicinājumā </w:t>
            </w:r>
            <w:r w:rsidRPr="00BA40F6">
              <w:rPr>
                <w:szCs w:val="24"/>
              </w:rPr>
              <w:t>noteiktajā termiņā.</w:t>
            </w:r>
          </w:p>
        </w:tc>
      </w:tr>
      <w:tr w:rsidR="007B77DF" w:rsidRPr="00BA40F6" w14:paraId="0EE2026F" w14:textId="77777777" w:rsidTr="00392522">
        <w:tc>
          <w:tcPr>
            <w:tcW w:w="876" w:type="dxa"/>
          </w:tcPr>
          <w:p w14:paraId="7EA776CC" w14:textId="77777777" w:rsidR="007B77DF" w:rsidRPr="00BA40F6" w:rsidRDefault="007B77DF" w:rsidP="007B77DF">
            <w:pPr>
              <w:rPr>
                <w:szCs w:val="24"/>
              </w:rPr>
            </w:pPr>
            <w:r w:rsidRPr="00BA40F6">
              <w:rPr>
                <w:szCs w:val="24"/>
              </w:rPr>
              <w:t>4.1.4.</w:t>
            </w:r>
          </w:p>
        </w:tc>
        <w:tc>
          <w:tcPr>
            <w:tcW w:w="8304" w:type="dxa"/>
          </w:tcPr>
          <w:p w14:paraId="79856E36" w14:textId="77777777" w:rsidR="007B77DF" w:rsidRPr="00BA40F6" w:rsidRDefault="007B77DF" w:rsidP="007B77DF">
            <w:pPr>
              <w:jc w:val="both"/>
              <w:rPr>
                <w:szCs w:val="24"/>
              </w:rPr>
            </w:pPr>
            <w:r w:rsidRPr="00BA40F6">
              <w:rPr>
                <w:szCs w:val="24"/>
              </w:rPr>
              <w:t>Projekta iesnieguma veidlapas sadaļas ir aizpildītas.</w:t>
            </w:r>
          </w:p>
        </w:tc>
      </w:tr>
      <w:tr w:rsidR="00B46CBD" w:rsidRPr="00BA40F6" w14:paraId="70705BC5" w14:textId="77777777" w:rsidTr="00392522">
        <w:tc>
          <w:tcPr>
            <w:tcW w:w="876" w:type="dxa"/>
          </w:tcPr>
          <w:p w14:paraId="0F8416B2" w14:textId="77777777" w:rsidR="00B46CBD" w:rsidRPr="00BA40F6" w:rsidRDefault="00B46CBD" w:rsidP="00B46CBD">
            <w:pPr>
              <w:rPr>
                <w:szCs w:val="24"/>
              </w:rPr>
            </w:pPr>
            <w:r w:rsidRPr="00BA40F6">
              <w:rPr>
                <w:szCs w:val="24"/>
              </w:rPr>
              <w:t>4.1.5.</w:t>
            </w:r>
          </w:p>
        </w:tc>
        <w:tc>
          <w:tcPr>
            <w:tcW w:w="8304" w:type="dxa"/>
          </w:tcPr>
          <w:p w14:paraId="5967713F" w14:textId="3CC3321C" w:rsidR="00B46CBD" w:rsidRPr="00BA40F6" w:rsidRDefault="00B46CBD" w:rsidP="00B46CBD">
            <w:pPr>
              <w:jc w:val="both"/>
              <w:rPr>
                <w:szCs w:val="24"/>
              </w:rPr>
            </w:pPr>
            <w:r w:rsidRPr="00BA40F6">
              <w:rPr>
                <w:szCs w:val="24"/>
              </w:rPr>
              <w:t>Projekta īstenošanas periods atbilst Konkursa nolikumā noteiktajam termiņam.</w:t>
            </w:r>
          </w:p>
        </w:tc>
      </w:tr>
      <w:tr w:rsidR="00B46CBD" w:rsidRPr="00BA40F6" w14:paraId="054F2D30" w14:textId="77777777" w:rsidTr="00392522">
        <w:tc>
          <w:tcPr>
            <w:tcW w:w="876" w:type="dxa"/>
          </w:tcPr>
          <w:p w14:paraId="217D8543" w14:textId="77777777" w:rsidR="00B46CBD" w:rsidRPr="00BA40F6" w:rsidRDefault="00B46CBD" w:rsidP="00B46CBD">
            <w:pPr>
              <w:rPr>
                <w:szCs w:val="24"/>
              </w:rPr>
            </w:pPr>
            <w:r w:rsidRPr="00BA40F6">
              <w:rPr>
                <w:szCs w:val="24"/>
              </w:rPr>
              <w:t>4.1.6.</w:t>
            </w:r>
          </w:p>
        </w:tc>
        <w:tc>
          <w:tcPr>
            <w:tcW w:w="8304" w:type="dxa"/>
          </w:tcPr>
          <w:p w14:paraId="676E1602" w14:textId="27661EC9" w:rsidR="00B46CBD" w:rsidRPr="00BA40F6" w:rsidRDefault="00B46CBD" w:rsidP="00B46CBD">
            <w:pPr>
              <w:jc w:val="both"/>
              <w:rPr>
                <w:szCs w:val="24"/>
              </w:rPr>
            </w:pPr>
            <w:r w:rsidRPr="00BA40F6">
              <w:rPr>
                <w:szCs w:val="24"/>
              </w:rPr>
              <w:t>Projektam pieprasītais finansējuma nepārsniedz attiecīgajā konkursa kārtā vienam projektam pieejamo finansējumu</w:t>
            </w:r>
          </w:p>
        </w:tc>
      </w:tr>
      <w:tr w:rsidR="004A13A7" w:rsidRPr="00BA40F6" w14:paraId="301541C0" w14:textId="77777777" w:rsidTr="00392522">
        <w:tc>
          <w:tcPr>
            <w:tcW w:w="876" w:type="dxa"/>
          </w:tcPr>
          <w:p w14:paraId="4985317A" w14:textId="30E9CE4E" w:rsidR="004A13A7" w:rsidRPr="00BA40F6" w:rsidRDefault="004A13A7" w:rsidP="004A13A7">
            <w:pPr>
              <w:rPr>
                <w:szCs w:val="24"/>
              </w:rPr>
            </w:pPr>
            <w:r w:rsidRPr="00BA40F6">
              <w:rPr>
                <w:szCs w:val="24"/>
              </w:rPr>
              <w:t>4.1.7.</w:t>
            </w:r>
          </w:p>
        </w:tc>
        <w:tc>
          <w:tcPr>
            <w:tcW w:w="8304" w:type="dxa"/>
          </w:tcPr>
          <w:p w14:paraId="15C7E127" w14:textId="5197F17D" w:rsidR="004A13A7" w:rsidRPr="00BA40F6" w:rsidRDefault="004A13A7" w:rsidP="004A13A7">
            <w:pPr>
              <w:jc w:val="both"/>
              <w:rPr>
                <w:szCs w:val="24"/>
              </w:rPr>
            </w:pPr>
            <w:r w:rsidRPr="00BA40F6">
              <w:rPr>
                <w:color w:val="000000"/>
                <w:szCs w:val="24"/>
              </w:rPr>
              <w:t>Projekta izmaksu pozīcijas atbilst attiecināmo izmaksu nosacījumiem.</w:t>
            </w:r>
          </w:p>
        </w:tc>
      </w:tr>
    </w:tbl>
    <w:p w14:paraId="5ACA547A" w14:textId="77777777" w:rsidR="009C726E" w:rsidRPr="00BA40F6" w:rsidRDefault="009C726E">
      <w:pPr>
        <w:rPr>
          <w:szCs w:val="24"/>
        </w:rPr>
      </w:pPr>
    </w:p>
    <w:p w14:paraId="689C0444" w14:textId="77777777" w:rsidR="00B46CBD" w:rsidRPr="00BA40F6" w:rsidRDefault="00B46CBD">
      <w:pPr>
        <w:rPr>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063"/>
        <w:gridCol w:w="61"/>
        <w:gridCol w:w="1471"/>
        <w:gridCol w:w="3800"/>
      </w:tblGrid>
      <w:tr w:rsidR="007B77DF" w:rsidRPr="00BA40F6" w14:paraId="551867AF" w14:textId="77777777" w:rsidTr="0036468E">
        <w:tc>
          <w:tcPr>
            <w:tcW w:w="9214" w:type="dxa"/>
            <w:gridSpan w:val="5"/>
            <w:tcBorders>
              <w:top w:val="single" w:sz="4" w:space="0" w:color="auto"/>
              <w:bottom w:val="single" w:sz="4" w:space="0" w:color="auto"/>
              <w:right w:val="single" w:sz="4" w:space="0" w:color="auto"/>
            </w:tcBorders>
            <w:shd w:val="clear" w:color="auto" w:fill="E6E6E6"/>
            <w:vAlign w:val="center"/>
          </w:tcPr>
          <w:p w14:paraId="4716E9E9" w14:textId="77777777" w:rsidR="007B77DF" w:rsidRPr="00BA40F6" w:rsidRDefault="007B77DF" w:rsidP="007B77DF">
            <w:pPr>
              <w:spacing w:before="120" w:after="120"/>
              <w:rPr>
                <w:b/>
                <w:szCs w:val="24"/>
              </w:rPr>
            </w:pPr>
            <w:r w:rsidRPr="00BA40F6">
              <w:rPr>
                <w:b/>
                <w:szCs w:val="24"/>
              </w:rPr>
              <w:t>4.2. Kvalitātes vērtēšanas kritēriji</w:t>
            </w:r>
          </w:p>
        </w:tc>
      </w:tr>
      <w:tr w:rsidR="007B77DF" w:rsidRPr="00BA40F6" w14:paraId="771E670B" w14:textId="77777777" w:rsidTr="0036468E">
        <w:tblPrEx>
          <w:tblLook w:val="0000" w:firstRow="0" w:lastRow="0" w:firstColumn="0" w:lastColumn="0" w:noHBand="0" w:noVBand="0"/>
        </w:tblPrEx>
        <w:tc>
          <w:tcPr>
            <w:tcW w:w="821" w:type="dxa"/>
            <w:vAlign w:val="center"/>
          </w:tcPr>
          <w:p w14:paraId="244E8ED3" w14:textId="77777777" w:rsidR="007B77DF" w:rsidRPr="00BA40F6" w:rsidRDefault="007B77DF" w:rsidP="007B77DF">
            <w:pPr>
              <w:ind w:right="-22"/>
              <w:jc w:val="center"/>
              <w:rPr>
                <w:color w:val="000000"/>
                <w:szCs w:val="24"/>
              </w:rPr>
            </w:pPr>
            <w:r w:rsidRPr="00BA40F6">
              <w:rPr>
                <w:b/>
                <w:color w:val="000000"/>
                <w:szCs w:val="24"/>
              </w:rPr>
              <w:t>Nr.</w:t>
            </w:r>
          </w:p>
        </w:tc>
        <w:tc>
          <w:tcPr>
            <w:tcW w:w="3088" w:type="dxa"/>
            <w:vAlign w:val="center"/>
          </w:tcPr>
          <w:p w14:paraId="74C9FDDB" w14:textId="77777777" w:rsidR="007B77DF" w:rsidRPr="00BA40F6" w:rsidRDefault="007B77DF" w:rsidP="00842393">
            <w:pPr>
              <w:keepNext/>
              <w:spacing w:before="240" w:after="60"/>
              <w:ind w:right="-22"/>
              <w:outlineLvl w:val="0"/>
              <w:rPr>
                <w:b/>
                <w:color w:val="000000"/>
                <w:kern w:val="28"/>
                <w:szCs w:val="24"/>
              </w:rPr>
            </w:pPr>
            <w:r w:rsidRPr="00BA40F6">
              <w:rPr>
                <w:b/>
                <w:color w:val="000000"/>
                <w:kern w:val="28"/>
                <w:szCs w:val="24"/>
              </w:rPr>
              <w:t>Kritēriji</w:t>
            </w:r>
          </w:p>
        </w:tc>
        <w:tc>
          <w:tcPr>
            <w:tcW w:w="1467" w:type="dxa"/>
            <w:gridSpan w:val="2"/>
            <w:vAlign w:val="center"/>
          </w:tcPr>
          <w:p w14:paraId="041CA629" w14:textId="77777777" w:rsidR="007B77DF" w:rsidRPr="00BA40F6" w:rsidRDefault="007B77DF" w:rsidP="00842393">
            <w:pPr>
              <w:ind w:right="-22"/>
              <w:rPr>
                <w:b/>
                <w:color w:val="000000"/>
                <w:szCs w:val="24"/>
              </w:rPr>
            </w:pPr>
            <w:r w:rsidRPr="00BA40F6">
              <w:rPr>
                <w:b/>
                <w:color w:val="000000"/>
                <w:szCs w:val="24"/>
              </w:rPr>
              <w:t>Maksimālais punktu skaits</w:t>
            </w:r>
          </w:p>
        </w:tc>
        <w:tc>
          <w:tcPr>
            <w:tcW w:w="3838" w:type="dxa"/>
            <w:vAlign w:val="center"/>
          </w:tcPr>
          <w:p w14:paraId="5A1F2013" w14:textId="77777777" w:rsidR="007B77DF" w:rsidRPr="00BA40F6" w:rsidRDefault="007B77DF" w:rsidP="00842393">
            <w:pPr>
              <w:ind w:right="-22"/>
              <w:rPr>
                <w:b/>
                <w:color w:val="000000"/>
                <w:szCs w:val="24"/>
              </w:rPr>
            </w:pPr>
            <w:r w:rsidRPr="00BA40F6">
              <w:rPr>
                <w:b/>
                <w:color w:val="000000"/>
                <w:szCs w:val="24"/>
              </w:rPr>
              <w:t>Punktu skala</w:t>
            </w:r>
          </w:p>
        </w:tc>
      </w:tr>
      <w:tr w:rsidR="007B77DF" w:rsidRPr="00BA40F6" w14:paraId="0BE33AD4" w14:textId="77777777" w:rsidTr="0036468E">
        <w:tblPrEx>
          <w:tblLook w:val="0000" w:firstRow="0" w:lastRow="0" w:firstColumn="0" w:lastColumn="0" w:noHBand="0" w:noVBand="0"/>
        </w:tblPrEx>
        <w:trPr>
          <w:trHeight w:val="399"/>
        </w:trPr>
        <w:tc>
          <w:tcPr>
            <w:tcW w:w="821" w:type="dxa"/>
          </w:tcPr>
          <w:p w14:paraId="646411A5" w14:textId="77777777" w:rsidR="007B77DF" w:rsidRPr="00BA40F6" w:rsidRDefault="007B77DF" w:rsidP="007B77DF">
            <w:pPr>
              <w:ind w:right="-22"/>
              <w:jc w:val="center"/>
              <w:rPr>
                <w:b/>
                <w:color w:val="000000"/>
                <w:szCs w:val="24"/>
              </w:rPr>
            </w:pPr>
          </w:p>
        </w:tc>
        <w:tc>
          <w:tcPr>
            <w:tcW w:w="3088" w:type="dxa"/>
            <w:vAlign w:val="center"/>
          </w:tcPr>
          <w:p w14:paraId="6E05E27F" w14:textId="77777777" w:rsidR="007B77DF" w:rsidRPr="00BA40F6" w:rsidRDefault="007B77DF" w:rsidP="007B77DF">
            <w:pPr>
              <w:ind w:right="-22"/>
              <w:jc w:val="center"/>
              <w:rPr>
                <w:b/>
                <w:color w:val="000000"/>
                <w:szCs w:val="24"/>
              </w:rPr>
            </w:pPr>
            <w:r w:rsidRPr="00BA40F6">
              <w:rPr>
                <w:b/>
                <w:color w:val="000000"/>
                <w:szCs w:val="24"/>
              </w:rPr>
              <w:t>KOPĀ:</w:t>
            </w:r>
          </w:p>
        </w:tc>
        <w:tc>
          <w:tcPr>
            <w:tcW w:w="1467" w:type="dxa"/>
            <w:gridSpan w:val="2"/>
            <w:vAlign w:val="center"/>
          </w:tcPr>
          <w:p w14:paraId="72CF1021" w14:textId="23D99CC4" w:rsidR="007B77DF" w:rsidRPr="00BA40F6" w:rsidRDefault="00D81D02" w:rsidP="0084472D">
            <w:pPr>
              <w:ind w:right="-22"/>
              <w:jc w:val="center"/>
              <w:rPr>
                <w:b/>
                <w:color w:val="000000"/>
                <w:szCs w:val="24"/>
              </w:rPr>
            </w:pPr>
            <w:r w:rsidRPr="00BA40F6">
              <w:rPr>
                <w:b/>
                <w:color w:val="000000"/>
                <w:szCs w:val="24"/>
              </w:rPr>
              <w:t>50</w:t>
            </w:r>
          </w:p>
        </w:tc>
        <w:tc>
          <w:tcPr>
            <w:tcW w:w="3838" w:type="dxa"/>
          </w:tcPr>
          <w:p w14:paraId="0CAAB4B5" w14:textId="77777777" w:rsidR="007B77DF" w:rsidRPr="00BA40F6" w:rsidRDefault="007B77DF" w:rsidP="007B77DF">
            <w:pPr>
              <w:ind w:right="-22"/>
              <w:jc w:val="both"/>
              <w:rPr>
                <w:b/>
                <w:color w:val="000000"/>
                <w:szCs w:val="24"/>
              </w:rPr>
            </w:pPr>
          </w:p>
        </w:tc>
      </w:tr>
      <w:tr w:rsidR="003D48CC" w:rsidRPr="00BA40F6" w14:paraId="07F3B535" w14:textId="77777777" w:rsidTr="0036468E">
        <w:tblPrEx>
          <w:tblLook w:val="0000" w:firstRow="0" w:lastRow="0" w:firstColumn="0" w:lastColumn="0" w:noHBand="0" w:noVBand="0"/>
        </w:tblPrEx>
        <w:tc>
          <w:tcPr>
            <w:tcW w:w="821" w:type="dxa"/>
          </w:tcPr>
          <w:p w14:paraId="3B71444B" w14:textId="77777777" w:rsidR="003D48CC" w:rsidRPr="00BA40F6" w:rsidRDefault="003D48CC" w:rsidP="007B77DF">
            <w:pPr>
              <w:ind w:right="-22"/>
              <w:jc w:val="center"/>
              <w:rPr>
                <w:color w:val="000000"/>
                <w:szCs w:val="24"/>
              </w:rPr>
            </w:pPr>
            <w:r w:rsidRPr="00BA40F6">
              <w:rPr>
                <w:color w:val="000000"/>
                <w:szCs w:val="24"/>
              </w:rPr>
              <w:t>4.2.1.</w:t>
            </w:r>
          </w:p>
          <w:p w14:paraId="0355C073" w14:textId="77777777" w:rsidR="003D48CC" w:rsidRPr="00BA40F6" w:rsidRDefault="003D48CC" w:rsidP="007B77DF">
            <w:pPr>
              <w:ind w:right="-22"/>
              <w:jc w:val="center"/>
              <w:rPr>
                <w:color w:val="000000"/>
                <w:szCs w:val="24"/>
              </w:rPr>
            </w:pPr>
          </w:p>
        </w:tc>
        <w:tc>
          <w:tcPr>
            <w:tcW w:w="3088" w:type="dxa"/>
          </w:tcPr>
          <w:p w14:paraId="137B82AD" w14:textId="2433481E" w:rsidR="003D48CC" w:rsidRPr="00BA40F6" w:rsidRDefault="003D48CC" w:rsidP="00C75510">
            <w:pPr>
              <w:jc w:val="both"/>
              <w:rPr>
                <w:color w:val="000000"/>
                <w:szCs w:val="24"/>
              </w:rPr>
            </w:pPr>
            <w:r w:rsidRPr="00BA40F6">
              <w:rPr>
                <w:color w:val="000000"/>
                <w:szCs w:val="24"/>
              </w:rPr>
              <w:t xml:space="preserve">Projekta </w:t>
            </w:r>
            <w:r w:rsidR="008B7683">
              <w:rPr>
                <w:color w:val="000000"/>
                <w:szCs w:val="24"/>
              </w:rPr>
              <w:t>iesnieguma</w:t>
            </w:r>
            <w:r w:rsidRPr="00BA40F6">
              <w:rPr>
                <w:color w:val="000000"/>
                <w:szCs w:val="24"/>
              </w:rPr>
              <w:t xml:space="preserve"> kvalitāte un detalizācijas pakāpe</w:t>
            </w:r>
          </w:p>
        </w:tc>
        <w:tc>
          <w:tcPr>
            <w:tcW w:w="1467" w:type="dxa"/>
            <w:gridSpan w:val="2"/>
          </w:tcPr>
          <w:p w14:paraId="0450E63E" w14:textId="66362DCE" w:rsidR="003D48CC" w:rsidRPr="00BA40F6" w:rsidRDefault="004A13A7" w:rsidP="007B77DF">
            <w:pPr>
              <w:ind w:right="-22"/>
              <w:jc w:val="center"/>
              <w:rPr>
                <w:color w:val="000000"/>
                <w:szCs w:val="24"/>
              </w:rPr>
            </w:pPr>
            <w:r w:rsidRPr="00BA40F6">
              <w:rPr>
                <w:color w:val="000000"/>
                <w:szCs w:val="24"/>
              </w:rPr>
              <w:t>10</w:t>
            </w:r>
          </w:p>
        </w:tc>
        <w:tc>
          <w:tcPr>
            <w:tcW w:w="3838" w:type="dxa"/>
          </w:tcPr>
          <w:p w14:paraId="4A74531A" w14:textId="48091E50" w:rsidR="003D48CC" w:rsidRPr="00BA40F6" w:rsidRDefault="003D48CC" w:rsidP="00EF4191">
            <w:pPr>
              <w:spacing w:before="120"/>
              <w:ind w:right="-22"/>
              <w:jc w:val="both"/>
              <w:rPr>
                <w:color w:val="000000"/>
                <w:szCs w:val="24"/>
              </w:rPr>
            </w:pPr>
            <w:r w:rsidRPr="00BA40F6">
              <w:rPr>
                <w:b/>
                <w:color w:val="000000"/>
                <w:szCs w:val="24"/>
              </w:rPr>
              <w:t>(</w:t>
            </w:r>
            <w:r w:rsidR="004A13A7" w:rsidRPr="00BA40F6">
              <w:rPr>
                <w:b/>
                <w:color w:val="000000"/>
                <w:szCs w:val="24"/>
              </w:rPr>
              <w:t>10</w:t>
            </w:r>
            <w:r w:rsidRPr="00BA40F6">
              <w:rPr>
                <w:b/>
                <w:color w:val="000000"/>
                <w:szCs w:val="24"/>
              </w:rPr>
              <w:t xml:space="preserve"> punkti) </w:t>
            </w:r>
            <w:r w:rsidRPr="00BA40F6">
              <w:rPr>
                <w:color w:val="000000"/>
                <w:szCs w:val="24"/>
              </w:rPr>
              <w:t xml:space="preserve">Projekta </w:t>
            </w:r>
            <w:r w:rsidR="008B7683">
              <w:rPr>
                <w:color w:val="000000"/>
                <w:szCs w:val="24"/>
              </w:rPr>
              <w:t>iesniegum</w:t>
            </w:r>
            <w:r w:rsidR="008B7683">
              <w:rPr>
                <w:color w:val="000000"/>
                <w:szCs w:val="24"/>
              </w:rPr>
              <w:t>s</w:t>
            </w:r>
            <w:r w:rsidR="008B7683" w:rsidRPr="00BA40F6">
              <w:rPr>
                <w:color w:val="000000"/>
                <w:szCs w:val="24"/>
              </w:rPr>
              <w:t xml:space="preserve"> </w:t>
            </w:r>
            <w:r w:rsidRPr="00BA40F6">
              <w:rPr>
                <w:color w:val="000000"/>
                <w:szCs w:val="24"/>
              </w:rPr>
              <w:t>ir izstrādāts detalizēti un ir pārdomāts, pārliecinot par projektā plānoto uzdevumu sekmīgu veikšanu.</w:t>
            </w:r>
          </w:p>
          <w:p w14:paraId="6BA4EA2E" w14:textId="15464D7B" w:rsidR="003D48CC" w:rsidRPr="00BA40F6" w:rsidRDefault="003D48CC" w:rsidP="00EF4191">
            <w:pPr>
              <w:spacing w:before="120"/>
              <w:ind w:right="-22"/>
              <w:jc w:val="both"/>
              <w:rPr>
                <w:b/>
                <w:color w:val="000000"/>
                <w:szCs w:val="24"/>
              </w:rPr>
            </w:pPr>
            <w:r w:rsidRPr="00BA40F6">
              <w:rPr>
                <w:b/>
                <w:color w:val="000000"/>
                <w:szCs w:val="24"/>
              </w:rPr>
              <w:t>(</w:t>
            </w:r>
            <w:r w:rsidR="004A13A7" w:rsidRPr="00BA40F6">
              <w:rPr>
                <w:b/>
                <w:color w:val="000000"/>
                <w:szCs w:val="24"/>
              </w:rPr>
              <w:t>7</w:t>
            </w:r>
            <w:r w:rsidRPr="00BA40F6">
              <w:rPr>
                <w:b/>
                <w:color w:val="000000"/>
                <w:szCs w:val="24"/>
              </w:rPr>
              <w:t xml:space="preserve"> punkti) </w:t>
            </w:r>
            <w:r w:rsidRPr="00BA40F6">
              <w:rPr>
                <w:color w:val="000000"/>
                <w:szCs w:val="24"/>
              </w:rPr>
              <w:t xml:space="preserve">Projekta </w:t>
            </w:r>
            <w:r w:rsidR="008B7683">
              <w:rPr>
                <w:color w:val="000000"/>
                <w:szCs w:val="24"/>
              </w:rPr>
              <w:t>iesniegum</w:t>
            </w:r>
            <w:r w:rsidRPr="00BA40F6">
              <w:rPr>
                <w:color w:val="000000"/>
                <w:szCs w:val="24"/>
              </w:rPr>
              <w:t>s ir izstrādāts detalizēti, bet tajā vērojamas atsevišķas nepilnības, taču kopumā tas pārliecina par projektā plānoto uzdevumu sekmīgu veikšanu.</w:t>
            </w:r>
          </w:p>
          <w:p w14:paraId="30B8C978" w14:textId="6D54C1AA" w:rsidR="003D48CC" w:rsidRPr="00BA40F6" w:rsidRDefault="003D48CC" w:rsidP="00EF4191">
            <w:pPr>
              <w:spacing w:before="120"/>
              <w:ind w:right="-22"/>
              <w:jc w:val="both"/>
              <w:rPr>
                <w:color w:val="000000"/>
                <w:szCs w:val="24"/>
              </w:rPr>
            </w:pPr>
            <w:r w:rsidRPr="00BA40F6">
              <w:rPr>
                <w:b/>
                <w:color w:val="000000"/>
                <w:szCs w:val="24"/>
              </w:rPr>
              <w:t>(</w:t>
            </w:r>
            <w:r w:rsidR="004A13A7" w:rsidRPr="00BA40F6">
              <w:rPr>
                <w:b/>
                <w:color w:val="000000"/>
                <w:szCs w:val="24"/>
              </w:rPr>
              <w:t>4</w:t>
            </w:r>
            <w:r w:rsidRPr="00BA40F6">
              <w:rPr>
                <w:b/>
                <w:color w:val="000000"/>
                <w:szCs w:val="24"/>
              </w:rPr>
              <w:t xml:space="preserve"> punkti) </w:t>
            </w:r>
            <w:r w:rsidRPr="00BA40F6">
              <w:rPr>
                <w:color w:val="000000"/>
                <w:szCs w:val="24"/>
              </w:rPr>
              <w:t xml:space="preserve">Projekta </w:t>
            </w:r>
            <w:r w:rsidR="008B7683">
              <w:rPr>
                <w:color w:val="000000"/>
                <w:szCs w:val="24"/>
              </w:rPr>
              <w:t>iesniegum</w:t>
            </w:r>
            <w:r w:rsidR="008B7683">
              <w:rPr>
                <w:color w:val="000000"/>
                <w:szCs w:val="24"/>
              </w:rPr>
              <w:t>s</w:t>
            </w:r>
            <w:r w:rsidRPr="00BA40F6">
              <w:rPr>
                <w:color w:val="000000"/>
                <w:szCs w:val="24"/>
              </w:rPr>
              <w:t xml:space="preserve"> nav izstrādāts pietiekami detalizēti un/vai nedod pārliecību par pilnīgu projektā plānoto uzdevumu veikšanu.</w:t>
            </w:r>
          </w:p>
          <w:p w14:paraId="79212775" w14:textId="270D0C5A" w:rsidR="003D48CC" w:rsidRPr="00BA40F6" w:rsidRDefault="003D48CC" w:rsidP="00EF4191">
            <w:pPr>
              <w:spacing w:before="120"/>
              <w:ind w:right="-22"/>
              <w:jc w:val="both"/>
              <w:rPr>
                <w:color w:val="000000"/>
                <w:szCs w:val="24"/>
              </w:rPr>
            </w:pPr>
            <w:r w:rsidRPr="00BA40F6">
              <w:rPr>
                <w:b/>
                <w:color w:val="000000"/>
                <w:szCs w:val="24"/>
              </w:rPr>
              <w:lastRenderedPageBreak/>
              <w:t xml:space="preserve">(0 punkti) </w:t>
            </w:r>
            <w:r w:rsidRPr="00BA40F6">
              <w:rPr>
                <w:color w:val="000000"/>
                <w:szCs w:val="24"/>
              </w:rPr>
              <w:t xml:space="preserve">Projekta </w:t>
            </w:r>
            <w:r w:rsidR="008B7683">
              <w:rPr>
                <w:color w:val="000000"/>
                <w:szCs w:val="24"/>
              </w:rPr>
              <w:t>iesniegum</w:t>
            </w:r>
            <w:r w:rsidR="008B7683">
              <w:rPr>
                <w:color w:val="000000"/>
                <w:szCs w:val="24"/>
              </w:rPr>
              <w:t>s</w:t>
            </w:r>
            <w:r w:rsidRPr="00BA40F6">
              <w:rPr>
                <w:color w:val="000000"/>
                <w:szCs w:val="24"/>
              </w:rPr>
              <w:t xml:space="preserve"> nav izstrādāts detalizēti un nedod pārliecību par projektā plānoto uzdevumu veikšanu.</w:t>
            </w:r>
          </w:p>
        </w:tc>
      </w:tr>
      <w:tr w:rsidR="00B42388" w:rsidRPr="00BA40F6" w14:paraId="784ED82A" w14:textId="77777777" w:rsidTr="0087226D">
        <w:tblPrEx>
          <w:tblLook w:val="0000" w:firstRow="0" w:lastRow="0" w:firstColumn="0" w:lastColumn="0" w:noHBand="0" w:noVBand="0"/>
        </w:tblPrEx>
        <w:tc>
          <w:tcPr>
            <w:tcW w:w="821" w:type="dxa"/>
          </w:tcPr>
          <w:p w14:paraId="1C1715E2" w14:textId="5CFA2511" w:rsidR="00B42388" w:rsidRPr="00BA40F6" w:rsidRDefault="00B42388" w:rsidP="00B42388">
            <w:pPr>
              <w:ind w:right="-22"/>
              <w:jc w:val="center"/>
              <w:rPr>
                <w:color w:val="000000"/>
                <w:szCs w:val="24"/>
              </w:rPr>
            </w:pPr>
            <w:r w:rsidRPr="00BA40F6">
              <w:rPr>
                <w:color w:val="000000"/>
                <w:szCs w:val="24"/>
              </w:rPr>
              <w:lastRenderedPageBreak/>
              <w:t>4.2.2.</w:t>
            </w:r>
          </w:p>
        </w:tc>
        <w:tc>
          <w:tcPr>
            <w:tcW w:w="3149" w:type="dxa"/>
            <w:gridSpan w:val="2"/>
          </w:tcPr>
          <w:p w14:paraId="3CAF33C7" w14:textId="16C2381F" w:rsidR="00B42388" w:rsidRPr="00BA40F6" w:rsidRDefault="00B42388" w:rsidP="00B42388">
            <w:pPr>
              <w:ind w:right="-22"/>
              <w:rPr>
                <w:szCs w:val="24"/>
              </w:rPr>
            </w:pPr>
            <w:r w:rsidRPr="00BA40F6">
              <w:rPr>
                <w:szCs w:val="24"/>
              </w:rPr>
              <w:t xml:space="preserve">Projektā plānoto aktivitāšu atbilstība </w:t>
            </w:r>
            <w:r w:rsidRPr="00BA40F6">
              <w:rPr>
                <w:iCs/>
                <w:color w:val="000000"/>
                <w:szCs w:val="24"/>
                <w:lang w:eastAsia="lv-LV"/>
              </w:rPr>
              <w:t>prioritārajiem investīciju virzieniem</w:t>
            </w:r>
          </w:p>
        </w:tc>
        <w:tc>
          <w:tcPr>
            <w:tcW w:w="1406" w:type="dxa"/>
          </w:tcPr>
          <w:p w14:paraId="28623E5F" w14:textId="6ECBC1B3" w:rsidR="00B42388" w:rsidRPr="00BA40F6" w:rsidRDefault="004A13A7" w:rsidP="00B42388">
            <w:pPr>
              <w:ind w:right="-22"/>
              <w:jc w:val="center"/>
              <w:rPr>
                <w:color w:val="000000"/>
                <w:szCs w:val="24"/>
              </w:rPr>
            </w:pPr>
            <w:r w:rsidRPr="00BA40F6">
              <w:rPr>
                <w:color w:val="000000"/>
                <w:szCs w:val="24"/>
              </w:rPr>
              <w:t>10</w:t>
            </w:r>
          </w:p>
        </w:tc>
        <w:tc>
          <w:tcPr>
            <w:tcW w:w="3838" w:type="dxa"/>
          </w:tcPr>
          <w:p w14:paraId="0F086111" w14:textId="398E2769" w:rsidR="00B42388" w:rsidRPr="00BA40F6" w:rsidRDefault="00B42388" w:rsidP="00EF4191">
            <w:pPr>
              <w:spacing w:before="120"/>
              <w:ind w:right="-22"/>
              <w:jc w:val="both"/>
              <w:rPr>
                <w:szCs w:val="24"/>
              </w:rPr>
            </w:pPr>
            <w:r w:rsidRPr="00BA40F6">
              <w:rPr>
                <w:b/>
                <w:color w:val="000000"/>
                <w:szCs w:val="24"/>
              </w:rPr>
              <w:t>(</w:t>
            </w:r>
            <w:r w:rsidR="004A13A7" w:rsidRPr="00BA40F6">
              <w:rPr>
                <w:b/>
                <w:color w:val="000000"/>
                <w:szCs w:val="24"/>
              </w:rPr>
              <w:t>10</w:t>
            </w:r>
            <w:r w:rsidRPr="00BA40F6">
              <w:rPr>
                <w:b/>
                <w:color w:val="000000"/>
                <w:szCs w:val="24"/>
              </w:rPr>
              <w:t xml:space="preserve"> punkti) </w:t>
            </w:r>
            <w:r w:rsidRPr="00BA40F6">
              <w:rPr>
                <w:szCs w:val="24"/>
              </w:rPr>
              <w:t xml:space="preserve">Projektā plānotajām aktivitātēm </w:t>
            </w:r>
            <w:r w:rsidRPr="00BA40F6">
              <w:rPr>
                <w:color w:val="000000"/>
                <w:szCs w:val="24"/>
              </w:rPr>
              <w:t xml:space="preserve">ir augsta un pilnīga atbilstība </w:t>
            </w:r>
            <w:r w:rsidRPr="00BA40F6">
              <w:rPr>
                <w:iCs/>
                <w:color w:val="000000"/>
                <w:szCs w:val="24"/>
                <w:lang w:eastAsia="lv-LV"/>
              </w:rPr>
              <w:t>prioritārajiem investīciju virzieniem</w:t>
            </w:r>
            <w:r w:rsidRPr="00BA40F6">
              <w:rPr>
                <w:color w:val="000000"/>
                <w:szCs w:val="24"/>
              </w:rPr>
              <w:t>.</w:t>
            </w:r>
          </w:p>
          <w:p w14:paraId="4F807BFA" w14:textId="58B95E23" w:rsidR="00B42388" w:rsidRPr="00BA40F6" w:rsidRDefault="00B42388" w:rsidP="00EF4191">
            <w:pPr>
              <w:spacing w:before="120"/>
              <w:ind w:right="-22"/>
              <w:jc w:val="both"/>
              <w:rPr>
                <w:color w:val="000000" w:themeColor="text1"/>
                <w:szCs w:val="24"/>
              </w:rPr>
            </w:pPr>
            <w:r w:rsidRPr="00BA40F6">
              <w:rPr>
                <w:b/>
                <w:color w:val="000000"/>
                <w:szCs w:val="24"/>
              </w:rPr>
              <w:t>(</w:t>
            </w:r>
            <w:r w:rsidR="00EF4191">
              <w:rPr>
                <w:b/>
                <w:color w:val="000000"/>
                <w:szCs w:val="24"/>
              </w:rPr>
              <w:t>5</w:t>
            </w:r>
            <w:r w:rsidRPr="00BA40F6">
              <w:rPr>
                <w:b/>
                <w:color w:val="000000"/>
                <w:szCs w:val="24"/>
              </w:rPr>
              <w:t xml:space="preserve"> punkti) </w:t>
            </w:r>
            <w:r w:rsidRPr="00BA40F6">
              <w:rPr>
                <w:szCs w:val="24"/>
              </w:rPr>
              <w:t xml:space="preserve">Projektā plānotajām aktivitātēm </w:t>
            </w:r>
            <w:r w:rsidRPr="00BA40F6">
              <w:rPr>
                <w:color w:val="000000"/>
                <w:szCs w:val="24"/>
              </w:rPr>
              <w:t xml:space="preserve">ir daļēja atbilstība </w:t>
            </w:r>
            <w:r w:rsidRPr="00BA40F6">
              <w:rPr>
                <w:iCs/>
                <w:color w:val="000000"/>
                <w:szCs w:val="24"/>
                <w:lang w:eastAsia="lv-LV"/>
              </w:rPr>
              <w:t>prioritārajiem investīciju virzieniem</w:t>
            </w:r>
            <w:r w:rsidRPr="00BA40F6">
              <w:rPr>
                <w:color w:val="000000" w:themeColor="text1"/>
                <w:szCs w:val="24"/>
              </w:rPr>
              <w:t>.</w:t>
            </w:r>
          </w:p>
          <w:p w14:paraId="5BFF9DA0" w14:textId="0F210582" w:rsidR="00B42388" w:rsidRPr="00BA40F6" w:rsidRDefault="00B42388" w:rsidP="00EF4191">
            <w:pPr>
              <w:spacing w:before="120"/>
              <w:jc w:val="both"/>
              <w:rPr>
                <w:b/>
                <w:color w:val="000000"/>
                <w:szCs w:val="24"/>
              </w:rPr>
            </w:pPr>
            <w:r w:rsidRPr="00BA40F6">
              <w:rPr>
                <w:b/>
                <w:color w:val="000000"/>
                <w:szCs w:val="24"/>
              </w:rPr>
              <w:t xml:space="preserve">(0 punkti) </w:t>
            </w:r>
            <w:r w:rsidRPr="00BA40F6">
              <w:rPr>
                <w:color w:val="000000"/>
                <w:szCs w:val="24"/>
              </w:rPr>
              <w:t xml:space="preserve">Nav saskatāma aktualitāte </w:t>
            </w:r>
            <w:r w:rsidRPr="00BA40F6">
              <w:rPr>
                <w:iCs/>
                <w:color w:val="000000"/>
                <w:szCs w:val="24"/>
                <w:lang w:eastAsia="lv-LV"/>
              </w:rPr>
              <w:t>prioritārajiem investīciju virzieniem</w:t>
            </w:r>
          </w:p>
        </w:tc>
      </w:tr>
      <w:tr w:rsidR="00B8429F" w:rsidRPr="00BA40F6" w14:paraId="13776BFA" w14:textId="77777777" w:rsidTr="0087226D">
        <w:tblPrEx>
          <w:tblLook w:val="0000" w:firstRow="0" w:lastRow="0" w:firstColumn="0" w:lastColumn="0" w:noHBand="0" w:noVBand="0"/>
        </w:tblPrEx>
        <w:tc>
          <w:tcPr>
            <w:tcW w:w="821" w:type="dxa"/>
          </w:tcPr>
          <w:p w14:paraId="2B7B75EA" w14:textId="3F5B7D78" w:rsidR="00B8429F" w:rsidRPr="00BA40F6" w:rsidRDefault="00B8429F" w:rsidP="00B8429F">
            <w:pPr>
              <w:ind w:right="-22"/>
              <w:jc w:val="center"/>
              <w:rPr>
                <w:color w:val="000000"/>
                <w:szCs w:val="24"/>
              </w:rPr>
            </w:pPr>
            <w:r w:rsidRPr="00BA40F6">
              <w:rPr>
                <w:color w:val="000000"/>
                <w:szCs w:val="24"/>
              </w:rPr>
              <w:t>4.2.</w:t>
            </w:r>
            <w:r w:rsidR="00C425DB" w:rsidRPr="00BA40F6">
              <w:rPr>
                <w:color w:val="000000"/>
                <w:szCs w:val="24"/>
              </w:rPr>
              <w:t>3</w:t>
            </w:r>
            <w:r w:rsidRPr="00BA40F6">
              <w:rPr>
                <w:color w:val="000000"/>
                <w:szCs w:val="24"/>
              </w:rPr>
              <w:t>.</w:t>
            </w:r>
          </w:p>
        </w:tc>
        <w:tc>
          <w:tcPr>
            <w:tcW w:w="3149" w:type="dxa"/>
            <w:gridSpan w:val="2"/>
          </w:tcPr>
          <w:p w14:paraId="3A676CAC" w14:textId="0AEA09CA" w:rsidR="00B8429F" w:rsidRPr="00BA40F6" w:rsidRDefault="00B8429F" w:rsidP="00B8429F">
            <w:pPr>
              <w:ind w:right="-22"/>
              <w:rPr>
                <w:color w:val="000000"/>
                <w:szCs w:val="24"/>
              </w:rPr>
            </w:pPr>
            <w:r w:rsidRPr="00BA40F6">
              <w:rPr>
                <w:szCs w:val="24"/>
              </w:rPr>
              <w:t>Projekta iesniedzēja līdzfinansējums apmērs.</w:t>
            </w:r>
          </w:p>
        </w:tc>
        <w:tc>
          <w:tcPr>
            <w:tcW w:w="1406" w:type="dxa"/>
          </w:tcPr>
          <w:p w14:paraId="2CC0D415" w14:textId="4F8639D0" w:rsidR="00B8429F" w:rsidRPr="00BA40F6" w:rsidRDefault="00B8429F" w:rsidP="00B8429F">
            <w:pPr>
              <w:ind w:right="-22"/>
              <w:jc w:val="center"/>
              <w:rPr>
                <w:color w:val="000000"/>
                <w:szCs w:val="24"/>
              </w:rPr>
            </w:pPr>
            <w:r w:rsidRPr="00BA40F6">
              <w:rPr>
                <w:color w:val="000000"/>
                <w:szCs w:val="24"/>
              </w:rPr>
              <w:t>10</w:t>
            </w:r>
          </w:p>
        </w:tc>
        <w:tc>
          <w:tcPr>
            <w:tcW w:w="3838" w:type="dxa"/>
          </w:tcPr>
          <w:p w14:paraId="6B64B993" w14:textId="77777777" w:rsidR="00B8429F" w:rsidRPr="00BA40F6" w:rsidRDefault="00B8429F" w:rsidP="00EF4191">
            <w:pPr>
              <w:spacing w:before="120"/>
              <w:jc w:val="both"/>
              <w:rPr>
                <w:color w:val="000000"/>
                <w:szCs w:val="24"/>
              </w:rPr>
            </w:pPr>
            <w:r w:rsidRPr="00BA40F6">
              <w:rPr>
                <w:b/>
                <w:color w:val="000000"/>
                <w:szCs w:val="24"/>
              </w:rPr>
              <w:t xml:space="preserve">(10 punkti) </w:t>
            </w:r>
            <w:r w:rsidRPr="00BA40F6">
              <w:rPr>
                <w:color w:val="000000"/>
                <w:szCs w:val="24"/>
              </w:rPr>
              <w:t xml:space="preserve">Projekta iesniedzējs spēj nodrošināt vismaz 50% apmērā no </w:t>
            </w:r>
            <w:r w:rsidRPr="00BA40F6">
              <w:rPr>
                <w:szCs w:val="24"/>
              </w:rPr>
              <w:t>projekta kopējām izmaksām</w:t>
            </w:r>
            <w:r w:rsidRPr="00BA40F6">
              <w:rPr>
                <w:color w:val="000000"/>
                <w:szCs w:val="24"/>
              </w:rPr>
              <w:t xml:space="preserve"> . </w:t>
            </w:r>
          </w:p>
          <w:p w14:paraId="12303484" w14:textId="77777777" w:rsidR="00B8429F" w:rsidRPr="00BA40F6" w:rsidRDefault="00B8429F" w:rsidP="00EF4191">
            <w:pPr>
              <w:spacing w:before="120"/>
              <w:jc w:val="both"/>
              <w:rPr>
                <w:color w:val="000000"/>
                <w:szCs w:val="24"/>
              </w:rPr>
            </w:pPr>
            <w:r w:rsidRPr="00BA40F6">
              <w:rPr>
                <w:b/>
                <w:color w:val="000000"/>
                <w:szCs w:val="24"/>
              </w:rPr>
              <w:t xml:space="preserve">(5 punkti) </w:t>
            </w:r>
            <w:r w:rsidRPr="00BA40F6">
              <w:rPr>
                <w:color w:val="000000"/>
                <w:szCs w:val="24"/>
              </w:rPr>
              <w:t xml:space="preserve">Projekta iesniedzējs spēj nodrošināt vismaz 25 % apmērā no </w:t>
            </w:r>
            <w:r w:rsidRPr="00BA40F6">
              <w:rPr>
                <w:szCs w:val="24"/>
              </w:rPr>
              <w:t>projekta kopējām izmaksām</w:t>
            </w:r>
            <w:r w:rsidRPr="00BA40F6">
              <w:rPr>
                <w:color w:val="000000"/>
                <w:szCs w:val="24"/>
              </w:rPr>
              <w:t xml:space="preserve"> . </w:t>
            </w:r>
          </w:p>
          <w:p w14:paraId="5E5B6605" w14:textId="7DEA9D31" w:rsidR="00B8429F" w:rsidRPr="00BA40F6" w:rsidRDefault="00B8429F" w:rsidP="00EF4191">
            <w:pPr>
              <w:spacing w:before="120"/>
              <w:jc w:val="both"/>
              <w:rPr>
                <w:color w:val="000000"/>
                <w:szCs w:val="24"/>
              </w:rPr>
            </w:pPr>
            <w:r w:rsidRPr="00BA40F6">
              <w:rPr>
                <w:b/>
                <w:color w:val="000000"/>
                <w:szCs w:val="24"/>
              </w:rPr>
              <w:t>(0 punkt</w:t>
            </w:r>
            <w:r w:rsidR="00A905BA">
              <w:rPr>
                <w:b/>
                <w:color w:val="000000"/>
                <w:szCs w:val="24"/>
              </w:rPr>
              <w:t>i</w:t>
            </w:r>
            <w:r w:rsidRPr="00BA40F6">
              <w:rPr>
                <w:b/>
                <w:color w:val="000000"/>
                <w:szCs w:val="24"/>
              </w:rPr>
              <w:t>)</w:t>
            </w:r>
            <w:r w:rsidRPr="00BA40F6">
              <w:rPr>
                <w:color w:val="000000"/>
                <w:szCs w:val="24"/>
              </w:rPr>
              <w:t xml:space="preserve"> Projekta iesniedzējs nav plānojis nodrošināt līdzfinansējumu vai tas ir mazāks kā 25% apmērā no </w:t>
            </w:r>
            <w:r w:rsidRPr="00BA40F6">
              <w:rPr>
                <w:szCs w:val="24"/>
              </w:rPr>
              <w:t>projekta kopējām izmaksām</w:t>
            </w:r>
            <w:r w:rsidRPr="00BA40F6">
              <w:rPr>
                <w:color w:val="000000"/>
                <w:szCs w:val="24"/>
              </w:rPr>
              <w:t xml:space="preserve"> . </w:t>
            </w:r>
          </w:p>
          <w:p w14:paraId="6533E8D0" w14:textId="0EEAA113" w:rsidR="00B8429F" w:rsidRPr="00BA40F6" w:rsidRDefault="00B8429F" w:rsidP="00EF4191">
            <w:pPr>
              <w:spacing w:before="120"/>
              <w:ind w:right="-22"/>
              <w:jc w:val="both"/>
              <w:rPr>
                <w:color w:val="000000"/>
                <w:szCs w:val="24"/>
              </w:rPr>
            </w:pPr>
          </w:p>
        </w:tc>
      </w:tr>
      <w:tr w:rsidR="00B8429F" w:rsidRPr="00BA40F6" w14:paraId="5679B39B" w14:textId="77777777" w:rsidTr="0087226D">
        <w:tblPrEx>
          <w:tblLook w:val="0000" w:firstRow="0" w:lastRow="0" w:firstColumn="0" w:lastColumn="0" w:noHBand="0" w:noVBand="0"/>
        </w:tblPrEx>
        <w:tc>
          <w:tcPr>
            <w:tcW w:w="821" w:type="dxa"/>
          </w:tcPr>
          <w:p w14:paraId="4A0F9A38" w14:textId="139D3610" w:rsidR="00B8429F" w:rsidRPr="00BA40F6" w:rsidRDefault="00B8429F" w:rsidP="00351FD3">
            <w:pPr>
              <w:ind w:right="-22"/>
              <w:jc w:val="center"/>
              <w:rPr>
                <w:color w:val="000000"/>
                <w:szCs w:val="24"/>
              </w:rPr>
            </w:pPr>
            <w:r w:rsidRPr="00BA40F6">
              <w:rPr>
                <w:color w:val="000000"/>
                <w:szCs w:val="24"/>
              </w:rPr>
              <w:t>4.2.</w:t>
            </w:r>
            <w:r w:rsidR="00C425DB" w:rsidRPr="00BA40F6">
              <w:rPr>
                <w:color w:val="000000"/>
                <w:szCs w:val="24"/>
              </w:rPr>
              <w:t>4</w:t>
            </w:r>
            <w:r w:rsidRPr="00BA40F6">
              <w:rPr>
                <w:color w:val="000000"/>
                <w:szCs w:val="24"/>
              </w:rPr>
              <w:t>.</w:t>
            </w:r>
          </w:p>
        </w:tc>
        <w:tc>
          <w:tcPr>
            <w:tcW w:w="3149" w:type="dxa"/>
            <w:gridSpan w:val="2"/>
          </w:tcPr>
          <w:p w14:paraId="6A8473D1" w14:textId="77777777" w:rsidR="00B8429F" w:rsidRPr="00BA40F6" w:rsidRDefault="00B8429F" w:rsidP="00351FD3">
            <w:pPr>
              <w:jc w:val="both"/>
              <w:rPr>
                <w:color w:val="000000"/>
                <w:szCs w:val="24"/>
              </w:rPr>
            </w:pPr>
            <w:r w:rsidRPr="00BA40F6">
              <w:rPr>
                <w:color w:val="000000"/>
                <w:szCs w:val="24"/>
              </w:rPr>
              <w:t>Projekta sasniedzamajiem rezultātiem ir ilgtspējīgs efekts</w:t>
            </w:r>
          </w:p>
          <w:p w14:paraId="765C172D" w14:textId="77777777" w:rsidR="00B8429F" w:rsidRPr="00BA40F6" w:rsidRDefault="00B8429F" w:rsidP="00351FD3">
            <w:pPr>
              <w:jc w:val="both"/>
              <w:rPr>
                <w:color w:val="000000"/>
                <w:szCs w:val="24"/>
              </w:rPr>
            </w:pPr>
          </w:p>
          <w:p w14:paraId="539C3714" w14:textId="77777777" w:rsidR="00B8429F" w:rsidRPr="00BA40F6" w:rsidRDefault="00B8429F" w:rsidP="00351FD3">
            <w:pPr>
              <w:jc w:val="both"/>
              <w:rPr>
                <w:color w:val="000000"/>
                <w:szCs w:val="24"/>
              </w:rPr>
            </w:pPr>
          </w:p>
        </w:tc>
        <w:tc>
          <w:tcPr>
            <w:tcW w:w="1406" w:type="dxa"/>
          </w:tcPr>
          <w:p w14:paraId="2AF9D7DA" w14:textId="49E42A2C" w:rsidR="00B8429F" w:rsidRPr="00BA40F6" w:rsidRDefault="00D81D02" w:rsidP="00351FD3">
            <w:pPr>
              <w:ind w:right="-22"/>
              <w:jc w:val="center"/>
              <w:rPr>
                <w:color w:val="000000"/>
                <w:szCs w:val="24"/>
              </w:rPr>
            </w:pPr>
            <w:r w:rsidRPr="00BA40F6">
              <w:rPr>
                <w:color w:val="000000"/>
                <w:szCs w:val="24"/>
              </w:rPr>
              <w:t>10</w:t>
            </w:r>
          </w:p>
        </w:tc>
        <w:tc>
          <w:tcPr>
            <w:tcW w:w="3838" w:type="dxa"/>
          </w:tcPr>
          <w:p w14:paraId="7429E3A0" w14:textId="404DAB18" w:rsidR="00B8429F" w:rsidRPr="00BA40F6" w:rsidRDefault="00D81D02" w:rsidP="00A905BA">
            <w:pPr>
              <w:pStyle w:val="ListParagraph"/>
              <w:spacing w:before="120" w:after="0" w:line="240" w:lineRule="auto"/>
              <w:ind w:left="16"/>
              <w:contextualSpacing w:val="0"/>
              <w:jc w:val="both"/>
              <w:rPr>
                <w:rFonts w:ascii="Times New Roman" w:hAnsi="Times New Roman"/>
                <w:color w:val="000000"/>
                <w:sz w:val="24"/>
                <w:szCs w:val="24"/>
              </w:rPr>
            </w:pPr>
            <w:r w:rsidRPr="00BA40F6">
              <w:rPr>
                <w:rFonts w:ascii="Times New Roman" w:hAnsi="Times New Roman"/>
                <w:b/>
                <w:color w:val="000000"/>
                <w:sz w:val="24"/>
                <w:szCs w:val="24"/>
                <w:lang w:val="lv-LV"/>
              </w:rPr>
              <w:t xml:space="preserve">(10 </w:t>
            </w:r>
            <w:r w:rsidR="00B8429F" w:rsidRPr="00BA40F6">
              <w:rPr>
                <w:rFonts w:ascii="Times New Roman" w:hAnsi="Times New Roman"/>
                <w:b/>
                <w:color w:val="000000"/>
                <w:sz w:val="24"/>
                <w:szCs w:val="24"/>
              </w:rPr>
              <w:t xml:space="preserve">punkti) </w:t>
            </w:r>
            <w:r w:rsidR="00B8429F" w:rsidRPr="00BA40F6">
              <w:rPr>
                <w:rFonts w:ascii="Times New Roman" w:hAnsi="Times New Roman"/>
                <w:color w:val="000000"/>
                <w:sz w:val="24"/>
                <w:szCs w:val="24"/>
              </w:rPr>
              <w:t>Projekta sasniedzamajam rezultātiem ir ilgtspējīgs efekts</w:t>
            </w:r>
            <w:r w:rsidR="00742F08" w:rsidRPr="00BA40F6">
              <w:rPr>
                <w:rFonts w:ascii="Times New Roman" w:hAnsi="Times New Roman"/>
                <w:color w:val="000000"/>
                <w:sz w:val="24"/>
                <w:szCs w:val="24"/>
                <w:lang w:val="lv-LV"/>
              </w:rPr>
              <w:t xml:space="preserve">, kuros vērtē šādus aspektus: </w:t>
            </w:r>
          </w:p>
          <w:p w14:paraId="1A3FE6C7" w14:textId="77777777" w:rsidR="00742F08" w:rsidRPr="00BA40F6" w:rsidRDefault="00742F08" w:rsidP="00A905BA">
            <w:pPr>
              <w:pStyle w:val="ListParagraph"/>
              <w:numPr>
                <w:ilvl w:val="0"/>
                <w:numId w:val="23"/>
              </w:numPr>
              <w:spacing w:before="120" w:after="0" w:line="240" w:lineRule="auto"/>
              <w:ind w:left="16" w:firstLine="0"/>
              <w:contextualSpacing w:val="0"/>
              <w:jc w:val="both"/>
              <w:rPr>
                <w:rFonts w:ascii="Times New Roman" w:hAnsi="Times New Roman"/>
                <w:sz w:val="24"/>
                <w:szCs w:val="24"/>
              </w:rPr>
            </w:pPr>
            <w:r w:rsidRPr="00BA40F6">
              <w:rPr>
                <w:rFonts w:ascii="Times New Roman" w:hAnsi="Times New Roman"/>
                <w:sz w:val="24"/>
                <w:szCs w:val="24"/>
                <w:shd w:val="clear" w:color="auto" w:fill="FFFFFF"/>
              </w:rPr>
              <w:t>Latvijas sieviešu un vīriešu izlases spēles stadionā pēdējo 3 gadu laikā (cik bieži stadions tiek izmantots izlases vajadzībām).</w:t>
            </w:r>
          </w:p>
          <w:p w14:paraId="5D14FF27" w14:textId="77777777" w:rsidR="00742F08" w:rsidRPr="00BA40F6" w:rsidRDefault="00742F08" w:rsidP="00A905BA">
            <w:pPr>
              <w:pStyle w:val="ListParagraph"/>
              <w:numPr>
                <w:ilvl w:val="0"/>
                <w:numId w:val="23"/>
              </w:numPr>
              <w:spacing w:before="120" w:after="0" w:line="240" w:lineRule="auto"/>
              <w:ind w:left="16" w:firstLine="0"/>
              <w:contextualSpacing w:val="0"/>
              <w:jc w:val="both"/>
              <w:rPr>
                <w:rFonts w:ascii="Times New Roman" w:hAnsi="Times New Roman"/>
                <w:sz w:val="24"/>
                <w:szCs w:val="24"/>
              </w:rPr>
            </w:pPr>
            <w:r w:rsidRPr="00BA40F6">
              <w:rPr>
                <w:rFonts w:ascii="Times New Roman" w:hAnsi="Times New Roman"/>
                <w:sz w:val="24"/>
                <w:szCs w:val="24"/>
                <w:shd w:val="clear" w:color="auto" w:fill="FFFFFF"/>
              </w:rPr>
              <w:t>Stadionā aizvadītās UEFA organizētās klubu spēles pēdējo trīs gadu laikā. </w:t>
            </w:r>
          </w:p>
          <w:p w14:paraId="7EFAD22A" w14:textId="58A8C185" w:rsidR="00742F08" w:rsidRPr="00BA40F6" w:rsidRDefault="00742F08" w:rsidP="00A905BA">
            <w:pPr>
              <w:pStyle w:val="ListParagraph"/>
              <w:numPr>
                <w:ilvl w:val="0"/>
                <w:numId w:val="23"/>
              </w:numPr>
              <w:spacing w:before="120" w:after="0" w:line="240" w:lineRule="auto"/>
              <w:ind w:left="16" w:firstLine="0"/>
              <w:contextualSpacing w:val="0"/>
              <w:jc w:val="both"/>
              <w:rPr>
                <w:rFonts w:ascii="Times New Roman" w:hAnsi="Times New Roman"/>
                <w:sz w:val="24"/>
                <w:szCs w:val="24"/>
              </w:rPr>
            </w:pPr>
            <w:r w:rsidRPr="00BA40F6">
              <w:rPr>
                <w:rFonts w:ascii="Times New Roman" w:hAnsi="Times New Roman"/>
                <w:sz w:val="24"/>
                <w:szCs w:val="24"/>
                <w:shd w:val="clear" w:color="auto" w:fill="FFFFFF"/>
              </w:rPr>
              <w:t>Stadiona atbilstība pārējām Nolikuma “Virslīgas stadions” prasībām (ņemot vērā LFF un UEFA ekspertu atzinumu).</w:t>
            </w:r>
          </w:p>
          <w:p w14:paraId="060E5BFA" w14:textId="03396332" w:rsidR="00B8429F" w:rsidRPr="00BA40F6" w:rsidRDefault="00B8429F" w:rsidP="00A905BA">
            <w:pPr>
              <w:spacing w:before="120"/>
              <w:ind w:left="16"/>
              <w:jc w:val="both"/>
              <w:rPr>
                <w:color w:val="000000"/>
                <w:szCs w:val="24"/>
              </w:rPr>
            </w:pPr>
            <w:r w:rsidRPr="00BA40F6">
              <w:rPr>
                <w:b/>
                <w:color w:val="000000"/>
                <w:szCs w:val="24"/>
              </w:rPr>
              <w:t>(</w:t>
            </w:r>
            <w:r w:rsidR="00D81D02" w:rsidRPr="00BA40F6">
              <w:rPr>
                <w:b/>
                <w:color w:val="000000"/>
                <w:szCs w:val="24"/>
              </w:rPr>
              <w:t>7</w:t>
            </w:r>
            <w:r w:rsidRPr="00BA40F6">
              <w:rPr>
                <w:b/>
                <w:color w:val="000000"/>
                <w:szCs w:val="24"/>
              </w:rPr>
              <w:t xml:space="preserve"> punkt</w:t>
            </w:r>
            <w:r w:rsidR="00650FA6" w:rsidRPr="00BA40F6">
              <w:rPr>
                <w:b/>
                <w:color w:val="000000"/>
                <w:szCs w:val="24"/>
              </w:rPr>
              <w:t>i</w:t>
            </w:r>
            <w:r w:rsidRPr="00BA40F6">
              <w:rPr>
                <w:b/>
                <w:color w:val="000000"/>
                <w:szCs w:val="24"/>
              </w:rPr>
              <w:t>)</w:t>
            </w:r>
            <w:r w:rsidRPr="00BA40F6">
              <w:rPr>
                <w:color w:val="000000"/>
                <w:szCs w:val="24"/>
              </w:rPr>
              <w:t xml:space="preserve"> Projekta sasniedzamo rezultātu efekts ir daļēji ilgtspējīgs</w:t>
            </w:r>
            <w:r w:rsidR="008F0E3A" w:rsidRPr="00BA40F6">
              <w:rPr>
                <w:color w:val="000000"/>
                <w:szCs w:val="24"/>
              </w:rPr>
              <w:t xml:space="preserve"> (tiek sasniegti 2 no 3 vērtējamajiem aspektiem)</w:t>
            </w:r>
          </w:p>
          <w:p w14:paraId="5A9FD25C" w14:textId="4055F1E8" w:rsidR="00D81D02" w:rsidRPr="00BA40F6" w:rsidRDefault="00D81D02" w:rsidP="00A905BA">
            <w:pPr>
              <w:spacing w:before="120"/>
              <w:ind w:left="16"/>
              <w:jc w:val="both"/>
              <w:rPr>
                <w:color w:val="000000"/>
                <w:szCs w:val="24"/>
              </w:rPr>
            </w:pPr>
          </w:p>
          <w:p w14:paraId="31DEA4A9" w14:textId="19CDAA97" w:rsidR="008F0E3A" w:rsidRPr="00BA40F6" w:rsidRDefault="008F0E3A" w:rsidP="00A905BA">
            <w:pPr>
              <w:spacing w:before="120"/>
              <w:ind w:left="16"/>
              <w:jc w:val="both"/>
              <w:rPr>
                <w:color w:val="000000"/>
                <w:szCs w:val="24"/>
              </w:rPr>
            </w:pPr>
            <w:r w:rsidRPr="00BA40F6">
              <w:rPr>
                <w:b/>
                <w:color w:val="000000"/>
                <w:szCs w:val="24"/>
              </w:rPr>
              <w:lastRenderedPageBreak/>
              <w:t>(4 punkti)</w:t>
            </w:r>
            <w:r w:rsidRPr="00BA40F6">
              <w:rPr>
                <w:color w:val="000000"/>
                <w:szCs w:val="24"/>
              </w:rPr>
              <w:t xml:space="preserve"> Projekta sasniedzamo rezultātu efekts ir daļēji ilgtspējīgs (tiek sasniegti 1 no 3 vērtējamajiem aspektiem)</w:t>
            </w:r>
          </w:p>
          <w:p w14:paraId="391619EC" w14:textId="10B15A25" w:rsidR="00B8429F" w:rsidRPr="00BA40F6" w:rsidRDefault="00B8429F" w:rsidP="00A905BA">
            <w:pPr>
              <w:spacing w:before="120"/>
              <w:ind w:left="16"/>
              <w:jc w:val="both"/>
              <w:rPr>
                <w:color w:val="000000"/>
                <w:szCs w:val="24"/>
              </w:rPr>
            </w:pPr>
            <w:r w:rsidRPr="00BA40F6">
              <w:rPr>
                <w:b/>
                <w:color w:val="000000"/>
                <w:szCs w:val="24"/>
              </w:rPr>
              <w:t>(0 punkt</w:t>
            </w:r>
            <w:r w:rsidR="00650FA6" w:rsidRPr="00BA40F6">
              <w:rPr>
                <w:b/>
                <w:color w:val="000000"/>
                <w:szCs w:val="24"/>
              </w:rPr>
              <w:t>i</w:t>
            </w:r>
            <w:r w:rsidRPr="00BA40F6">
              <w:rPr>
                <w:b/>
                <w:color w:val="000000"/>
                <w:szCs w:val="24"/>
              </w:rPr>
              <w:t>)</w:t>
            </w:r>
            <w:r w:rsidRPr="00BA40F6">
              <w:rPr>
                <w:color w:val="000000"/>
                <w:szCs w:val="24"/>
              </w:rPr>
              <w:t xml:space="preserve"> Projekta sasniedzamajiem rezultātiem nav ilgtspējīgs efekts. </w:t>
            </w:r>
          </w:p>
          <w:p w14:paraId="4DDA9B03" w14:textId="106CCD8B" w:rsidR="00742F08" w:rsidRPr="00BA40F6" w:rsidRDefault="00742F08" w:rsidP="00A905BA">
            <w:pPr>
              <w:spacing w:before="120"/>
              <w:ind w:left="16"/>
              <w:jc w:val="both"/>
              <w:rPr>
                <w:b/>
                <w:color w:val="000000"/>
                <w:szCs w:val="24"/>
              </w:rPr>
            </w:pPr>
          </w:p>
        </w:tc>
      </w:tr>
      <w:tr w:rsidR="00B8429F" w:rsidRPr="00BA40F6" w14:paraId="55A08E8E" w14:textId="77777777" w:rsidTr="0087226D">
        <w:tblPrEx>
          <w:tblLook w:val="0000" w:firstRow="0" w:lastRow="0" w:firstColumn="0" w:lastColumn="0" w:noHBand="0" w:noVBand="0"/>
        </w:tblPrEx>
        <w:tc>
          <w:tcPr>
            <w:tcW w:w="821" w:type="dxa"/>
          </w:tcPr>
          <w:p w14:paraId="1DF3927A" w14:textId="62EF864A" w:rsidR="00B8429F" w:rsidRPr="00BA40F6" w:rsidRDefault="00B8429F" w:rsidP="00B8429F">
            <w:pPr>
              <w:ind w:right="-22"/>
              <w:jc w:val="center"/>
              <w:rPr>
                <w:color w:val="000000"/>
                <w:szCs w:val="24"/>
              </w:rPr>
            </w:pPr>
            <w:r w:rsidRPr="00BA40F6">
              <w:rPr>
                <w:color w:val="000000"/>
                <w:szCs w:val="24"/>
              </w:rPr>
              <w:lastRenderedPageBreak/>
              <w:t>4.2.5.</w:t>
            </w:r>
          </w:p>
        </w:tc>
        <w:tc>
          <w:tcPr>
            <w:tcW w:w="3149" w:type="dxa"/>
            <w:gridSpan w:val="2"/>
          </w:tcPr>
          <w:p w14:paraId="24472591" w14:textId="19FFC324" w:rsidR="00B8429F" w:rsidRPr="00BA40F6" w:rsidRDefault="00B8429F" w:rsidP="00B8429F">
            <w:pPr>
              <w:jc w:val="both"/>
              <w:rPr>
                <w:color w:val="000000"/>
                <w:szCs w:val="24"/>
              </w:rPr>
            </w:pPr>
            <w:r w:rsidRPr="00BA40F6">
              <w:rPr>
                <w:color w:val="000000"/>
                <w:szCs w:val="24"/>
              </w:rPr>
              <w:t>Budžeta detalizācijas pakāpe</w:t>
            </w:r>
          </w:p>
        </w:tc>
        <w:tc>
          <w:tcPr>
            <w:tcW w:w="1406" w:type="dxa"/>
          </w:tcPr>
          <w:p w14:paraId="5878FDF2" w14:textId="03EDF208" w:rsidR="00B8429F" w:rsidRPr="00BA40F6" w:rsidRDefault="00B8429F" w:rsidP="00B8429F">
            <w:pPr>
              <w:ind w:right="-22"/>
              <w:jc w:val="center"/>
              <w:rPr>
                <w:color w:val="000000"/>
                <w:szCs w:val="24"/>
              </w:rPr>
            </w:pPr>
            <w:r w:rsidRPr="00BA40F6">
              <w:rPr>
                <w:color w:val="000000"/>
                <w:szCs w:val="24"/>
              </w:rPr>
              <w:t>5</w:t>
            </w:r>
          </w:p>
        </w:tc>
        <w:tc>
          <w:tcPr>
            <w:tcW w:w="3838" w:type="dxa"/>
          </w:tcPr>
          <w:p w14:paraId="5A6AC7FD" w14:textId="77777777" w:rsidR="00B8429F" w:rsidRPr="00BA40F6" w:rsidRDefault="00B8429F" w:rsidP="00EF4191">
            <w:pPr>
              <w:autoSpaceDE w:val="0"/>
              <w:autoSpaceDN w:val="0"/>
              <w:adjustRightInd w:val="0"/>
              <w:spacing w:before="120"/>
              <w:jc w:val="both"/>
              <w:rPr>
                <w:szCs w:val="24"/>
              </w:rPr>
            </w:pPr>
            <w:r w:rsidRPr="00BA40F6">
              <w:rPr>
                <w:b/>
                <w:color w:val="000000"/>
                <w:szCs w:val="24"/>
              </w:rPr>
              <w:t>(5 punkti)</w:t>
            </w:r>
            <w:r w:rsidRPr="00BA40F6">
              <w:rPr>
                <w:color w:val="000000"/>
                <w:szCs w:val="24"/>
              </w:rPr>
              <w:t xml:space="preserve">  Budžets atbilst aktivitātēm, ir detalizēts un</w:t>
            </w:r>
            <w:r w:rsidRPr="00BA40F6">
              <w:rPr>
                <w:szCs w:val="24"/>
              </w:rPr>
              <w:t xml:space="preserve"> ir izstrādāts aritmētiski precīzi.                    </w:t>
            </w:r>
          </w:p>
          <w:p w14:paraId="4D871FC2" w14:textId="77777777" w:rsidR="00B8429F" w:rsidRPr="00BA40F6" w:rsidRDefault="00B8429F" w:rsidP="00EF4191">
            <w:pPr>
              <w:autoSpaceDE w:val="0"/>
              <w:autoSpaceDN w:val="0"/>
              <w:adjustRightInd w:val="0"/>
              <w:spacing w:before="120"/>
              <w:jc w:val="both"/>
              <w:rPr>
                <w:color w:val="000000"/>
                <w:szCs w:val="24"/>
              </w:rPr>
            </w:pPr>
            <w:r w:rsidRPr="00BA40F6">
              <w:rPr>
                <w:b/>
                <w:color w:val="000000"/>
                <w:szCs w:val="24"/>
              </w:rPr>
              <w:t>(3 punkts)</w:t>
            </w:r>
            <w:r w:rsidRPr="00BA40F6">
              <w:rPr>
                <w:color w:val="000000"/>
                <w:szCs w:val="24"/>
              </w:rPr>
              <w:t xml:space="preserve"> Budžets daļēji atbilst aktivitātēm, nav izstrādāts detalizēti, pieļautas atsevišķas neprecizitātes.</w:t>
            </w:r>
          </w:p>
          <w:p w14:paraId="34B317B0" w14:textId="53DA3010" w:rsidR="00B8429F" w:rsidRPr="00BA40F6" w:rsidRDefault="00B8429F" w:rsidP="00EF4191">
            <w:pPr>
              <w:spacing w:before="120"/>
              <w:jc w:val="both"/>
              <w:rPr>
                <w:b/>
                <w:color w:val="000000"/>
                <w:szCs w:val="24"/>
              </w:rPr>
            </w:pPr>
            <w:r w:rsidRPr="00BA40F6">
              <w:rPr>
                <w:b/>
                <w:color w:val="000000"/>
                <w:szCs w:val="24"/>
              </w:rPr>
              <w:t>(0 punkti)</w:t>
            </w:r>
            <w:r w:rsidRPr="00BA40F6">
              <w:rPr>
                <w:color w:val="000000"/>
                <w:szCs w:val="24"/>
              </w:rPr>
              <w:t xml:space="preserve"> Budžets nav izstrādāts detalizēti, atsevišķas pozīcijas nav saprotamas, pieļautas aritmētiskas kļūdas.</w:t>
            </w:r>
          </w:p>
        </w:tc>
      </w:tr>
      <w:tr w:rsidR="00B61564" w:rsidRPr="00BA40F6" w14:paraId="472B5651" w14:textId="77777777" w:rsidTr="0087226D">
        <w:tblPrEx>
          <w:tblLook w:val="0000" w:firstRow="0" w:lastRow="0" w:firstColumn="0" w:lastColumn="0" w:noHBand="0" w:noVBand="0"/>
        </w:tblPrEx>
        <w:tc>
          <w:tcPr>
            <w:tcW w:w="821" w:type="dxa"/>
          </w:tcPr>
          <w:p w14:paraId="551F9E13" w14:textId="7CF0B94A" w:rsidR="00B61564" w:rsidRPr="00BA40F6" w:rsidRDefault="00B61564" w:rsidP="00B8429F">
            <w:pPr>
              <w:ind w:right="-22"/>
              <w:jc w:val="center"/>
              <w:rPr>
                <w:color w:val="000000"/>
                <w:szCs w:val="24"/>
              </w:rPr>
            </w:pPr>
            <w:r w:rsidRPr="00BA40F6">
              <w:rPr>
                <w:color w:val="000000"/>
                <w:szCs w:val="24"/>
              </w:rPr>
              <w:t>4.2.6.</w:t>
            </w:r>
          </w:p>
        </w:tc>
        <w:tc>
          <w:tcPr>
            <w:tcW w:w="3149" w:type="dxa"/>
            <w:gridSpan w:val="2"/>
          </w:tcPr>
          <w:p w14:paraId="39001E49" w14:textId="233A1203" w:rsidR="00B61564" w:rsidRPr="00BA40F6" w:rsidRDefault="00B61564" w:rsidP="00B8429F">
            <w:pPr>
              <w:jc w:val="both"/>
              <w:rPr>
                <w:color w:val="000000"/>
                <w:szCs w:val="24"/>
              </w:rPr>
            </w:pPr>
            <w:r w:rsidRPr="00BA40F6">
              <w:rPr>
                <w:color w:val="000000"/>
                <w:szCs w:val="24"/>
              </w:rPr>
              <w:t>Latvijas Futbola federācijas līdzfinansējums</w:t>
            </w:r>
          </w:p>
        </w:tc>
        <w:tc>
          <w:tcPr>
            <w:tcW w:w="1406" w:type="dxa"/>
          </w:tcPr>
          <w:p w14:paraId="5496B920" w14:textId="05D1B045" w:rsidR="00B61564" w:rsidRPr="00BA40F6" w:rsidRDefault="00B61564" w:rsidP="00B8429F">
            <w:pPr>
              <w:ind w:right="-22"/>
              <w:jc w:val="center"/>
              <w:rPr>
                <w:color w:val="000000"/>
                <w:szCs w:val="24"/>
              </w:rPr>
            </w:pPr>
            <w:r w:rsidRPr="00BA40F6">
              <w:rPr>
                <w:color w:val="000000"/>
                <w:szCs w:val="24"/>
              </w:rPr>
              <w:t>5</w:t>
            </w:r>
          </w:p>
        </w:tc>
        <w:tc>
          <w:tcPr>
            <w:tcW w:w="3838" w:type="dxa"/>
          </w:tcPr>
          <w:p w14:paraId="7B4B5385" w14:textId="77777777" w:rsidR="00B61564" w:rsidRPr="00BA40F6" w:rsidRDefault="00B61564" w:rsidP="00EF4191">
            <w:pPr>
              <w:autoSpaceDE w:val="0"/>
              <w:autoSpaceDN w:val="0"/>
              <w:adjustRightInd w:val="0"/>
              <w:spacing w:before="120"/>
              <w:jc w:val="both"/>
              <w:rPr>
                <w:color w:val="000000"/>
                <w:szCs w:val="24"/>
              </w:rPr>
            </w:pPr>
            <w:r w:rsidRPr="00BA40F6">
              <w:rPr>
                <w:b/>
                <w:color w:val="000000"/>
                <w:szCs w:val="24"/>
              </w:rPr>
              <w:t xml:space="preserve">5 punktus piešķir, ja tiek piesaistīts </w:t>
            </w:r>
            <w:r w:rsidRPr="00BA40F6">
              <w:rPr>
                <w:color w:val="000000"/>
                <w:szCs w:val="24"/>
              </w:rPr>
              <w:t>Latvijas Futbola federācijas līdzfinansējums.</w:t>
            </w:r>
          </w:p>
          <w:p w14:paraId="3548DBF7" w14:textId="2A2AB54D" w:rsidR="00B61564" w:rsidRPr="00BA40F6" w:rsidRDefault="00B61564" w:rsidP="00EF4191">
            <w:pPr>
              <w:autoSpaceDE w:val="0"/>
              <w:autoSpaceDN w:val="0"/>
              <w:adjustRightInd w:val="0"/>
              <w:spacing w:before="120"/>
              <w:jc w:val="both"/>
              <w:rPr>
                <w:b/>
                <w:color w:val="000000"/>
                <w:szCs w:val="24"/>
              </w:rPr>
            </w:pPr>
          </w:p>
        </w:tc>
      </w:tr>
    </w:tbl>
    <w:p w14:paraId="7241A360" w14:textId="77777777" w:rsidR="00B8429F" w:rsidRPr="00BA40F6" w:rsidRDefault="00B8429F" w:rsidP="00F17916">
      <w:pPr>
        <w:jc w:val="both"/>
        <w:rPr>
          <w:szCs w:val="24"/>
        </w:rPr>
      </w:pPr>
    </w:p>
    <w:p w14:paraId="0465036F" w14:textId="7472C6CD" w:rsidR="00F17916" w:rsidRPr="00BA40F6" w:rsidRDefault="00F17916" w:rsidP="00F17916">
      <w:pPr>
        <w:jc w:val="both"/>
        <w:rPr>
          <w:szCs w:val="24"/>
        </w:rPr>
      </w:pPr>
      <w:r w:rsidRPr="00BA40F6">
        <w:rPr>
          <w:szCs w:val="24"/>
        </w:rPr>
        <w:t xml:space="preserve">Ja projekta </w:t>
      </w:r>
      <w:smartTag w:uri="schemas-tilde-lv/tildestengine" w:element="veidnes">
        <w:smartTagPr>
          <w:attr w:name="text" w:val="iesniegums"/>
          <w:attr w:name="baseform" w:val="iesniegums"/>
          <w:attr w:name="id" w:val="-1"/>
        </w:smartTagPr>
        <w:r w:rsidRPr="00BA40F6">
          <w:rPr>
            <w:szCs w:val="24"/>
          </w:rPr>
          <w:t>iesniegums</w:t>
        </w:r>
      </w:smartTag>
      <w:r w:rsidRPr="00BA40F6">
        <w:rPr>
          <w:szCs w:val="24"/>
        </w:rPr>
        <w:t xml:space="preserve"> neatbildīs administratīvās vērtēšanas kritērijam Nr.4.1.1., Nr.4.1.2. vai Nr.4.1.3., tas tiks noraidīts.</w:t>
      </w:r>
    </w:p>
    <w:p w14:paraId="7C1567D8" w14:textId="77777777" w:rsidR="009C726E" w:rsidRPr="00BA40F6" w:rsidRDefault="009C726E" w:rsidP="00622DE9">
      <w:pPr>
        <w:jc w:val="both"/>
      </w:pPr>
    </w:p>
    <w:p w14:paraId="65C31F1B" w14:textId="10AA7E5D" w:rsidR="00F17916" w:rsidRPr="00BA40F6" w:rsidRDefault="00EB61A3" w:rsidP="00622DE9">
      <w:pPr>
        <w:jc w:val="both"/>
      </w:pPr>
      <w:r>
        <w:t>Katras kārtas p</w:t>
      </w:r>
      <w:r w:rsidR="00A94C80" w:rsidRPr="00BA40F6">
        <w:t xml:space="preserve">rojekti tiks sarindoti secībā pēc augstākā iegūtā kopējā punktu skaita kvalitātes vērtēšanas kritērijos. Finansējums tiks piešķirts </w:t>
      </w:r>
      <w:r w:rsidR="00F477BB" w:rsidRPr="00BA40F6">
        <w:t>projekta iesniegumam</w:t>
      </w:r>
      <w:r w:rsidR="00A94C80" w:rsidRPr="00BA40F6">
        <w:t>, kas būs ieguvis augstāko konkursa komisijas novērtējumu.</w:t>
      </w:r>
    </w:p>
    <w:p w14:paraId="3FFB941C" w14:textId="77777777" w:rsidR="009C726E" w:rsidRPr="00BA40F6" w:rsidRDefault="009C726E" w:rsidP="00622DE9">
      <w:pPr>
        <w:jc w:val="both"/>
      </w:pPr>
    </w:p>
    <w:p w14:paraId="2D2F1F29" w14:textId="0E27BF6E" w:rsidR="00023E7F" w:rsidRPr="00BA40F6" w:rsidRDefault="00023E7F" w:rsidP="00023E7F">
      <w:pPr>
        <w:jc w:val="both"/>
      </w:pPr>
      <w:r w:rsidRPr="00BA40F6">
        <w:t xml:space="preserve">Finansējuma piešķiršanai </w:t>
      </w:r>
      <w:r w:rsidR="00C425DB" w:rsidRPr="00BA40F6">
        <w:t>Konkursa 1. kārt</w:t>
      </w:r>
      <w:r w:rsidRPr="00BA40F6">
        <w:t xml:space="preserve">ā, tie virzīti </w:t>
      </w:r>
      <w:r w:rsidR="00C425DB" w:rsidRPr="00BA40F6">
        <w:rPr>
          <w:u w:val="single"/>
        </w:rPr>
        <w:t>divi</w:t>
      </w:r>
      <w:r w:rsidR="00C425DB" w:rsidRPr="00BA40F6">
        <w:t xml:space="preserve"> projekti, kas ieguvuši augstāko punktu skaitu</w:t>
      </w:r>
      <w:r w:rsidRPr="00BA40F6">
        <w:t xml:space="preserve">. Ja kvalitatīvi iesniegto projektu skaits ir nepietiekams, lai lemtu par finansējuma piešķiršanu </w:t>
      </w:r>
      <w:r w:rsidRPr="00BA40F6">
        <w:rPr>
          <w:u w:val="single"/>
        </w:rPr>
        <w:t>diviem</w:t>
      </w:r>
      <w:r w:rsidRPr="00BA40F6">
        <w:t xml:space="preserve"> projektiem, komisija par to sagatavojot argumentētu pamatojumu, ir tiesības virzīt lēmumu par konkursa 1. kārtas finansējuma piešķiršanu vienam projekta iesniedzējam.</w:t>
      </w:r>
    </w:p>
    <w:p w14:paraId="2F8872CA" w14:textId="77777777" w:rsidR="009C726E" w:rsidRPr="00BA40F6" w:rsidRDefault="009C726E" w:rsidP="00023E7F">
      <w:pPr>
        <w:jc w:val="both"/>
      </w:pPr>
    </w:p>
    <w:p w14:paraId="08432FA2" w14:textId="745F9DE7" w:rsidR="00F17916" w:rsidRDefault="00023E7F" w:rsidP="00023E7F">
      <w:pPr>
        <w:jc w:val="both"/>
      </w:pPr>
      <w:r w:rsidRPr="00BA40F6">
        <w:t xml:space="preserve">Finansējuma piešķiršanai Konkursa 2. kārtā, tie virzīti </w:t>
      </w:r>
      <w:r w:rsidRPr="00BA40F6">
        <w:rPr>
          <w:u w:val="single"/>
        </w:rPr>
        <w:t xml:space="preserve">trīs </w:t>
      </w:r>
      <w:r w:rsidRPr="00BA40F6">
        <w:t>projekti, kas ieguvuši augstāko punktu skaitu.</w:t>
      </w:r>
    </w:p>
    <w:p w14:paraId="13399F8E" w14:textId="77777777" w:rsidR="003D5EB8" w:rsidRDefault="003D5EB8" w:rsidP="00023E7F">
      <w:pPr>
        <w:jc w:val="both"/>
      </w:pPr>
    </w:p>
    <w:p w14:paraId="5C3505DD" w14:textId="02DBE683" w:rsidR="00EB61A3" w:rsidRDefault="00EB61A3" w:rsidP="00EB61A3">
      <w:pPr>
        <w:jc w:val="both"/>
      </w:pPr>
      <w:r w:rsidRPr="00BA40F6">
        <w:t xml:space="preserve">Ja konkursa </w:t>
      </w:r>
      <w:r>
        <w:t>otrās</w:t>
      </w:r>
      <w:r w:rsidRPr="00BA40F6">
        <w:t xml:space="preserve"> kārtas projekta iesniegumiem ir vienāds punktu skaits, finansējums tiks piešķirts projekta iesniedzējam, kuram piešķirts finansējums konkursa 1. kārtā.</w:t>
      </w:r>
      <w:r w:rsidR="003D5EB8">
        <w:t xml:space="preserve"> </w:t>
      </w:r>
    </w:p>
    <w:p w14:paraId="4926E025" w14:textId="00DA8895" w:rsidR="003D5EB8" w:rsidRDefault="003D5EB8" w:rsidP="00EB61A3">
      <w:pPr>
        <w:jc w:val="both"/>
      </w:pPr>
      <w:r w:rsidRPr="00BA40F6">
        <w:t xml:space="preserve">Ja kvalitatīvi iesniegto projektu skaits ir nepietiekams, lai lemtu par finansējuma piešķiršanu </w:t>
      </w:r>
      <w:r>
        <w:rPr>
          <w:u w:val="single"/>
        </w:rPr>
        <w:t xml:space="preserve">trīs </w:t>
      </w:r>
      <w:r w:rsidRPr="00BA40F6">
        <w:t xml:space="preserve">projektiem, komisija par to sagatavojot argumentētu pamatojumu, ir tiesības virzīt lēmumu par konkursa </w:t>
      </w:r>
      <w:r>
        <w:t>2</w:t>
      </w:r>
      <w:r w:rsidRPr="00BA40F6">
        <w:t xml:space="preserve">. kārtas finansējuma piešķiršanu </w:t>
      </w:r>
      <w:r>
        <w:t xml:space="preserve">mazākam </w:t>
      </w:r>
      <w:r w:rsidRPr="00BA40F6">
        <w:t>projekta iesniedzēj</w:t>
      </w:r>
      <w:r w:rsidR="00400E58">
        <w:t>u skaitam.</w:t>
      </w:r>
    </w:p>
    <w:p w14:paraId="5AB66E2E" w14:textId="23ADC171" w:rsidR="0008358C" w:rsidRDefault="0008358C" w:rsidP="00EB61A3">
      <w:pPr>
        <w:jc w:val="both"/>
      </w:pPr>
    </w:p>
    <w:p w14:paraId="5BE2CC1D" w14:textId="7AA92060" w:rsidR="0008358C" w:rsidRPr="00BA40F6" w:rsidRDefault="0008358C" w:rsidP="00EB61A3">
      <w:pPr>
        <w:jc w:val="both"/>
      </w:pPr>
      <w:r>
        <w:t>Viena</w:t>
      </w:r>
      <w:r w:rsidR="008D66F9">
        <w:t>i</w:t>
      </w:r>
      <w:r>
        <w:t xml:space="preserve"> pašvaldībai konkursa 1. un 2. kārtas laikā finansējums tiek piešķirts ne vairāk kā divu projektu īstenošanai.</w:t>
      </w:r>
    </w:p>
    <w:p w14:paraId="14871C77" w14:textId="77777777" w:rsidR="00F17916" w:rsidRPr="00BA40F6" w:rsidRDefault="00F17916"/>
    <w:p w14:paraId="285CECD1" w14:textId="77777777" w:rsidR="00F17916" w:rsidRPr="00BA40F6" w:rsidRDefault="00F17916" w:rsidP="00F17916">
      <w:pPr>
        <w:pageBreakBefore/>
        <w:spacing w:after="240"/>
        <w:ind w:left="488" w:hanging="488"/>
        <w:rPr>
          <w:b/>
          <w:caps/>
          <w:szCs w:val="24"/>
        </w:rPr>
      </w:pPr>
      <w:bookmarkStart w:id="16" w:name="_Toc476222988"/>
      <w:r w:rsidRPr="00BA40F6">
        <w:rPr>
          <w:b/>
          <w:caps/>
          <w:szCs w:val="24"/>
        </w:rPr>
        <w:lastRenderedPageBreak/>
        <w:t>5.</w:t>
      </w:r>
      <w:r w:rsidRPr="00BA40F6">
        <w:rPr>
          <w:b/>
          <w:caps/>
          <w:szCs w:val="24"/>
        </w:rPr>
        <w:tab/>
        <w:t>Projektu īstenošana</w:t>
      </w:r>
      <w:bookmarkEnd w:id="16"/>
      <w:r w:rsidRPr="00BA40F6">
        <w:rPr>
          <w:b/>
          <w:caps/>
          <w:szCs w:val="24"/>
        </w:rPr>
        <w:t xml:space="preserve"> </w:t>
      </w:r>
    </w:p>
    <w:p w14:paraId="0FF5C6E0" w14:textId="77777777" w:rsidR="00F17916" w:rsidRPr="00BA40F6" w:rsidRDefault="00F17916" w:rsidP="00F17916">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7" w:name="_Toc476222989"/>
      <w:r w:rsidRPr="00BA40F6">
        <w:rPr>
          <w:rFonts w:cs="Arial"/>
          <w:b/>
          <w:bCs/>
          <w:iCs/>
          <w:sz w:val="26"/>
          <w:szCs w:val="26"/>
        </w:rPr>
        <w:t>5.1.</w:t>
      </w:r>
      <w:r w:rsidRPr="00BA40F6">
        <w:rPr>
          <w:rFonts w:cs="Arial"/>
          <w:b/>
          <w:bCs/>
          <w:iCs/>
          <w:sz w:val="26"/>
          <w:szCs w:val="26"/>
        </w:rPr>
        <w:tab/>
        <w:t>Projektu apstiprināšana un līgumu slēgšana</w:t>
      </w:r>
      <w:bookmarkEnd w:id="17"/>
    </w:p>
    <w:p w14:paraId="0E7FA3C4" w14:textId="4F464E94" w:rsidR="00F17916" w:rsidRPr="00BA40F6" w:rsidRDefault="00F17916" w:rsidP="00F17916">
      <w:pPr>
        <w:jc w:val="both"/>
        <w:rPr>
          <w:rFonts w:cs="Arial"/>
          <w:szCs w:val="24"/>
        </w:rPr>
      </w:pPr>
      <w:r w:rsidRPr="00BA40F6">
        <w:rPr>
          <w:rFonts w:cs="Arial"/>
          <w:szCs w:val="24"/>
        </w:rPr>
        <w:t xml:space="preserve">Ja projekta iesniegumā vērtēšanas gaitā tiks konstatētas </w:t>
      </w:r>
      <w:r w:rsidRPr="00BA40F6">
        <w:rPr>
          <w:szCs w:val="24"/>
        </w:rPr>
        <w:t xml:space="preserve">neatbilstības kādam no administratīvās vērtēšanas kritērijiem </w:t>
      </w:r>
      <w:r w:rsidRPr="00BA40F6">
        <w:rPr>
          <w:rFonts w:cs="Arial"/>
          <w:szCs w:val="24"/>
        </w:rPr>
        <w:t>un/</w:t>
      </w:r>
      <w:r w:rsidR="000969CE" w:rsidRPr="00BA40F6">
        <w:rPr>
          <w:rFonts w:cs="Arial"/>
          <w:szCs w:val="24"/>
        </w:rPr>
        <w:t xml:space="preserve"> </w:t>
      </w:r>
      <w:r w:rsidRPr="00BA40F6">
        <w:rPr>
          <w:rFonts w:cs="Arial"/>
          <w:szCs w:val="24"/>
        </w:rPr>
        <w:t xml:space="preserve">vai kvalitātes vērtēšanas kritērijiem, Aģentūra lēmumā par projekta iesnieguma apstiprināšanu </w:t>
      </w:r>
      <w:r w:rsidR="00BD3D6A" w:rsidRPr="00BA40F6">
        <w:rPr>
          <w:rFonts w:cs="Arial"/>
          <w:szCs w:val="24"/>
        </w:rPr>
        <w:t xml:space="preserve">var </w:t>
      </w:r>
      <w:r w:rsidRPr="00BA40F6">
        <w:rPr>
          <w:rFonts w:cs="Arial"/>
          <w:szCs w:val="24"/>
        </w:rPr>
        <w:t>iekļau</w:t>
      </w:r>
      <w:r w:rsidR="00BD3D6A" w:rsidRPr="00BA40F6">
        <w:rPr>
          <w:rFonts w:cs="Arial"/>
          <w:szCs w:val="24"/>
        </w:rPr>
        <w:t>t</w:t>
      </w:r>
      <w:r w:rsidRPr="00BA40F6">
        <w:rPr>
          <w:rFonts w:cs="Arial"/>
          <w:szCs w:val="24"/>
        </w:rPr>
        <w:t xml:space="preserve"> nosacījumus projekta iesnieguma precizēšanai pirms līguma noslēgšanas. Minētie precizējumi var ietvert šādus nosacījumus:</w:t>
      </w:r>
    </w:p>
    <w:p w14:paraId="51BA596A" w14:textId="77777777" w:rsidR="00F17916" w:rsidRPr="00BA40F6" w:rsidRDefault="00F17916" w:rsidP="00F17916">
      <w:pPr>
        <w:numPr>
          <w:ilvl w:val="2"/>
          <w:numId w:val="9"/>
        </w:numPr>
        <w:ind w:left="1134" w:hanging="708"/>
        <w:jc w:val="both"/>
        <w:rPr>
          <w:szCs w:val="24"/>
        </w:rPr>
      </w:pPr>
      <w:r w:rsidRPr="00BA40F6">
        <w:rPr>
          <w:szCs w:val="24"/>
        </w:rPr>
        <w:t>novērst informācijas pretrunas dažādās projekta iesnieguma sadaļās;</w:t>
      </w:r>
    </w:p>
    <w:p w14:paraId="75050EB9" w14:textId="77777777" w:rsidR="00F17916" w:rsidRPr="00BA40F6" w:rsidRDefault="00F17916" w:rsidP="00F17916">
      <w:pPr>
        <w:numPr>
          <w:ilvl w:val="2"/>
          <w:numId w:val="9"/>
        </w:numPr>
        <w:ind w:left="1134" w:hanging="708"/>
        <w:jc w:val="both"/>
        <w:rPr>
          <w:szCs w:val="24"/>
        </w:rPr>
      </w:pPr>
      <w:r w:rsidRPr="00BA40F6">
        <w:rPr>
          <w:szCs w:val="24"/>
        </w:rPr>
        <w:t>izslēgt neatbilstošās aktivitātes;</w:t>
      </w:r>
    </w:p>
    <w:p w14:paraId="5E12B987" w14:textId="77777777" w:rsidR="00F17916" w:rsidRPr="00BA40F6" w:rsidRDefault="00F17916" w:rsidP="00F17916">
      <w:pPr>
        <w:numPr>
          <w:ilvl w:val="2"/>
          <w:numId w:val="9"/>
        </w:numPr>
        <w:ind w:left="1134" w:hanging="708"/>
        <w:jc w:val="both"/>
        <w:rPr>
          <w:szCs w:val="24"/>
        </w:rPr>
      </w:pPr>
      <w:r w:rsidRPr="00BA40F6">
        <w:rPr>
          <w:szCs w:val="24"/>
        </w:rPr>
        <w:t>precizēt projekta īstenošanas laika grafiku;</w:t>
      </w:r>
    </w:p>
    <w:p w14:paraId="0F6466A8" w14:textId="77777777" w:rsidR="00F17916" w:rsidRPr="00BA40F6" w:rsidRDefault="00F17916" w:rsidP="00F17916">
      <w:pPr>
        <w:numPr>
          <w:ilvl w:val="2"/>
          <w:numId w:val="9"/>
        </w:numPr>
        <w:ind w:left="1134" w:hanging="708"/>
        <w:jc w:val="both"/>
        <w:rPr>
          <w:szCs w:val="24"/>
        </w:rPr>
      </w:pPr>
      <w:r w:rsidRPr="00BA40F6">
        <w:rPr>
          <w:szCs w:val="24"/>
        </w:rPr>
        <w:t>novērst aritmētiskās kļūdas projekta budžetā;</w:t>
      </w:r>
    </w:p>
    <w:p w14:paraId="19C3031D" w14:textId="77777777" w:rsidR="00F17916" w:rsidRPr="00BA40F6" w:rsidRDefault="00F17916" w:rsidP="00F17916">
      <w:pPr>
        <w:numPr>
          <w:ilvl w:val="2"/>
          <w:numId w:val="9"/>
        </w:numPr>
        <w:ind w:left="1134" w:hanging="708"/>
        <w:jc w:val="both"/>
        <w:rPr>
          <w:szCs w:val="24"/>
        </w:rPr>
      </w:pPr>
      <w:r w:rsidRPr="00BA40F6">
        <w:rPr>
          <w:szCs w:val="24"/>
        </w:rPr>
        <w:t>precizēt projekta izmaksu apjomu;</w:t>
      </w:r>
    </w:p>
    <w:p w14:paraId="695B3F55" w14:textId="77777777" w:rsidR="00F17916" w:rsidRPr="00BA40F6" w:rsidRDefault="00F17916" w:rsidP="009C726E">
      <w:pPr>
        <w:numPr>
          <w:ilvl w:val="2"/>
          <w:numId w:val="9"/>
        </w:numPr>
        <w:shd w:val="clear" w:color="auto" w:fill="FFFFFF" w:themeFill="background1"/>
        <w:ind w:left="1134" w:hanging="708"/>
        <w:jc w:val="both"/>
        <w:rPr>
          <w:szCs w:val="24"/>
        </w:rPr>
      </w:pPr>
      <w:r w:rsidRPr="00BA40F6">
        <w:rPr>
          <w:szCs w:val="24"/>
        </w:rPr>
        <w:t>izslēgt neattiecināmās izmaksas vai izmaksas, kas nav nepieciešamas projekta aktivitāšu īstenošanai;</w:t>
      </w:r>
    </w:p>
    <w:p w14:paraId="6C998AE0" w14:textId="77777777" w:rsidR="00F17916" w:rsidRPr="00BA40F6" w:rsidRDefault="00F17916" w:rsidP="009C726E">
      <w:pPr>
        <w:numPr>
          <w:ilvl w:val="2"/>
          <w:numId w:val="9"/>
        </w:numPr>
        <w:shd w:val="clear" w:color="auto" w:fill="FFFFFF" w:themeFill="background1"/>
        <w:ind w:left="1134" w:hanging="708"/>
        <w:jc w:val="both"/>
        <w:rPr>
          <w:szCs w:val="24"/>
        </w:rPr>
      </w:pPr>
      <w:r w:rsidRPr="00BA40F6">
        <w:rPr>
          <w:szCs w:val="24"/>
        </w:rPr>
        <w:t>sniegt papildu informāciju, skaidrojumu vai pamatojumu, ja projekta iesniegumā iekļautā informācija ir nepilnīga, neskaidra vai pretrunīga;</w:t>
      </w:r>
    </w:p>
    <w:p w14:paraId="59719BE6" w14:textId="77777777" w:rsidR="00F17916" w:rsidRPr="00BA40F6" w:rsidRDefault="00F17916" w:rsidP="009C726E">
      <w:pPr>
        <w:numPr>
          <w:ilvl w:val="2"/>
          <w:numId w:val="9"/>
        </w:numPr>
        <w:shd w:val="clear" w:color="auto" w:fill="FFFFFF" w:themeFill="background1"/>
        <w:ind w:left="1134" w:hanging="708"/>
        <w:jc w:val="both"/>
        <w:rPr>
          <w:szCs w:val="24"/>
        </w:rPr>
      </w:pPr>
      <w:r w:rsidRPr="00BA40F6">
        <w:rPr>
          <w:szCs w:val="24"/>
        </w:rPr>
        <w:t>veikt citus labojumus, lai nodrošinātu projekta iesnieguma atbilstību Konkursa nolikumā minētajiem nosacījumiem.</w:t>
      </w:r>
    </w:p>
    <w:p w14:paraId="4232FA80" w14:textId="77777777" w:rsidR="00F17916" w:rsidRPr="00BA40F6" w:rsidRDefault="00F17916" w:rsidP="009C726E">
      <w:pPr>
        <w:shd w:val="clear" w:color="auto" w:fill="FFFFFF" w:themeFill="background1"/>
        <w:jc w:val="both"/>
        <w:rPr>
          <w:rFonts w:cs="Arial"/>
          <w:szCs w:val="24"/>
        </w:rPr>
      </w:pPr>
    </w:p>
    <w:p w14:paraId="38C0C775" w14:textId="009161EB" w:rsidR="00F17916" w:rsidRPr="00BA40F6" w:rsidRDefault="00F17916" w:rsidP="00B138E5">
      <w:pPr>
        <w:shd w:val="clear" w:color="auto" w:fill="FFFFFF" w:themeFill="background1"/>
        <w:jc w:val="both"/>
        <w:rPr>
          <w:rFonts w:cs="Arial"/>
          <w:szCs w:val="24"/>
        </w:rPr>
      </w:pPr>
      <w:r w:rsidRPr="00BA40F6">
        <w:rPr>
          <w:rFonts w:cs="Arial"/>
          <w:szCs w:val="24"/>
        </w:rPr>
        <w:t xml:space="preserve">Ja precizējot Projekta budžetu projekta iesniedzējs konstatē, ka nepieciešams ir veikt arī attiecīgas izmaiņas Projekta iesnieguma veidlapā (Konkursa nolikuma </w:t>
      </w:r>
      <w:r w:rsidR="000C1A5A" w:rsidRPr="00BA40F6">
        <w:rPr>
          <w:rFonts w:cs="Arial"/>
          <w:szCs w:val="24"/>
        </w:rPr>
        <w:t>2</w:t>
      </w:r>
      <w:r w:rsidRPr="00BA40F6">
        <w:rPr>
          <w:rFonts w:cs="Arial"/>
          <w:szCs w:val="24"/>
        </w:rPr>
        <w:t>.pielikums), tā pienākums ir veikt attiecīgās izmaiņas un iesniegt Aģentūrā precizētu Projekta iesnieguma veidlapu.</w:t>
      </w:r>
    </w:p>
    <w:p w14:paraId="56B0ADDE" w14:textId="526C6A50" w:rsidR="00F17916" w:rsidRPr="00BA40F6" w:rsidRDefault="00F17916" w:rsidP="00B138E5">
      <w:pPr>
        <w:shd w:val="clear" w:color="auto" w:fill="FFFFFF" w:themeFill="background1"/>
        <w:jc w:val="both"/>
        <w:rPr>
          <w:rFonts w:cs="Arial"/>
          <w:szCs w:val="24"/>
        </w:rPr>
      </w:pPr>
    </w:p>
    <w:p w14:paraId="24375D8D" w14:textId="18B63B22" w:rsidR="00B61564" w:rsidRPr="00BA40F6" w:rsidRDefault="00B61564" w:rsidP="00B138E5">
      <w:pPr>
        <w:shd w:val="clear" w:color="auto" w:fill="FFFFFF" w:themeFill="background1"/>
        <w:jc w:val="both"/>
        <w:rPr>
          <w:rFonts w:cs="Arial"/>
          <w:szCs w:val="24"/>
        </w:rPr>
      </w:pPr>
      <w:r w:rsidRPr="00BA40F6">
        <w:rPr>
          <w:rFonts w:cs="Arial"/>
          <w:szCs w:val="24"/>
        </w:rPr>
        <w:t xml:space="preserve">Precizētais projekta iesniegums sagatavojams un Aģentūrai iesniedzams 5 </w:t>
      </w:r>
      <w:r w:rsidR="008D7DE7" w:rsidRPr="00BA40F6">
        <w:rPr>
          <w:rFonts w:cs="Arial"/>
          <w:szCs w:val="24"/>
        </w:rPr>
        <w:t xml:space="preserve">(piecu) </w:t>
      </w:r>
      <w:r w:rsidRPr="00BA40F6">
        <w:rPr>
          <w:rFonts w:cs="Arial"/>
          <w:szCs w:val="24"/>
        </w:rPr>
        <w:t>darba dienu laikā no Aģentūras lēmuma saņemšanas.</w:t>
      </w:r>
    </w:p>
    <w:p w14:paraId="2E528A78" w14:textId="77777777" w:rsidR="00B61564" w:rsidRPr="00BA40F6" w:rsidRDefault="00B61564" w:rsidP="00B138E5">
      <w:pPr>
        <w:shd w:val="clear" w:color="auto" w:fill="FFFFFF" w:themeFill="background1"/>
        <w:jc w:val="both"/>
        <w:rPr>
          <w:rFonts w:cs="Arial"/>
          <w:szCs w:val="24"/>
        </w:rPr>
      </w:pPr>
    </w:p>
    <w:p w14:paraId="530AF9BC" w14:textId="4DFB8A39" w:rsidR="00F17916" w:rsidRDefault="00F17916" w:rsidP="00B138E5">
      <w:pPr>
        <w:shd w:val="clear" w:color="auto" w:fill="FFFFFF" w:themeFill="background1"/>
        <w:jc w:val="both"/>
      </w:pPr>
      <w:r w:rsidRPr="00BA40F6">
        <w:rPr>
          <w:rFonts w:cs="Arial"/>
          <w:szCs w:val="24"/>
        </w:rPr>
        <w:t xml:space="preserve">Aģentūra izskatīs precizēto projekta iesniegumu un sniegs atzinumu par nosacījumu izpildi. Ja atzinums būs pozitīvs, Aģentūra slēgs projekta īstenošanas līgumu ar projekta iesniedzēju. Ja atzinums būs negatīvs </w:t>
      </w:r>
      <w:r w:rsidRPr="00BA40F6">
        <w:t xml:space="preserve">vai ja projekta iesniedzējs nebūs nodrošinājis lēmumā ietverto nosacījumu izpildi noteiktajā termiņā, projekta </w:t>
      </w:r>
      <w:smartTag w:uri="schemas-tilde-lv/tildestengine" w:element="veidnes">
        <w:smartTagPr>
          <w:attr w:name="text" w:val="iesniegums"/>
          <w:attr w:name="baseform" w:val="iesniegums"/>
          <w:attr w:name="id" w:val="-1"/>
        </w:smartTagPr>
        <w:r w:rsidRPr="00BA40F6">
          <w:t>iesniegums</w:t>
        </w:r>
      </w:smartTag>
      <w:r w:rsidRPr="00BA40F6">
        <w:t xml:space="preserve"> būs uzskatāms par noraidītu.</w:t>
      </w:r>
    </w:p>
    <w:p w14:paraId="45F287E5" w14:textId="04543835" w:rsidR="00E21A80" w:rsidRDefault="00E21A80" w:rsidP="00B138E5">
      <w:pPr>
        <w:shd w:val="clear" w:color="auto" w:fill="FFFFFF" w:themeFill="background1"/>
        <w:jc w:val="both"/>
      </w:pPr>
    </w:p>
    <w:p w14:paraId="2DFCFED4" w14:textId="72AC81C6" w:rsidR="00E21A80" w:rsidRDefault="00E21A80" w:rsidP="00B138E5">
      <w:pPr>
        <w:shd w:val="clear" w:color="auto" w:fill="FFFFFF" w:themeFill="background1"/>
        <w:jc w:val="both"/>
      </w:pPr>
      <w:r>
        <w:t xml:space="preserve">Lēmumi par konkursa 2. kārtas rezultātiem un finansējuma piešķiršanu, tiks pieņemti un </w:t>
      </w:r>
      <w:r w:rsidR="00D87A3E">
        <w:t xml:space="preserve">finansējuma līgumi noslēgti, </w:t>
      </w:r>
      <w:r>
        <w:t>pēc Likuma par valsts budžetu 2022. gadam pieņemšanas.</w:t>
      </w:r>
    </w:p>
    <w:p w14:paraId="5EFB6EC1" w14:textId="6ED4DC9E" w:rsidR="00B138E5" w:rsidRDefault="00B138E5" w:rsidP="00B138E5">
      <w:pPr>
        <w:shd w:val="clear" w:color="auto" w:fill="FFFFFF" w:themeFill="background1"/>
        <w:jc w:val="both"/>
      </w:pPr>
    </w:p>
    <w:p w14:paraId="772098EC" w14:textId="47AD457F" w:rsidR="00B138E5" w:rsidRPr="00BA40F6" w:rsidRDefault="00B138E5" w:rsidP="00B138E5">
      <w:pPr>
        <w:shd w:val="clear" w:color="auto" w:fill="FFFFFF" w:themeFill="background1"/>
        <w:jc w:val="both"/>
      </w:pPr>
      <w:r>
        <w:t>Finansējuma līguma tipveida sagatave sniegta konkursa nolikuma 3. pielikumā.</w:t>
      </w:r>
    </w:p>
    <w:p w14:paraId="25AB8FBD" w14:textId="77777777" w:rsidR="00F17916" w:rsidRPr="00BA40F6" w:rsidRDefault="00F17916" w:rsidP="00F17916">
      <w:pPr>
        <w:jc w:val="both"/>
        <w:rPr>
          <w:rFonts w:cs="Arial"/>
          <w:szCs w:val="24"/>
        </w:rPr>
      </w:pPr>
    </w:p>
    <w:p w14:paraId="41B61F20" w14:textId="77777777" w:rsidR="00F17916" w:rsidRPr="00BA40F6" w:rsidRDefault="00F17916" w:rsidP="00F17916">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8" w:name="_Toc476222990"/>
      <w:r w:rsidRPr="00BA40F6">
        <w:rPr>
          <w:rFonts w:cs="Arial"/>
          <w:b/>
          <w:bCs/>
          <w:iCs/>
          <w:sz w:val="26"/>
          <w:szCs w:val="26"/>
        </w:rPr>
        <w:t>5.2.</w:t>
      </w:r>
      <w:r w:rsidRPr="00BA40F6">
        <w:rPr>
          <w:rFonts w:cs="Arial"/>
          <w:b/>
          <w:bCs/>
          <w:iCs/>
          <w:sz w:val="26"/>
          <w:szCs w:val="26"/>
        </w:rPr>
        <w:tab/>
        <w:t>Maksājumu veikšana</w:t>
      </w:r>
      <w:bookmarkEnd w:id="18"/>
    </w:p>
    <w:p w14:paraId="3C34B6EC" w14:textId="59BD1B12" w:rsidR="00F17916" w:rsidRPr="00BA40F6" w:rsidRDefault="00F17916" w:rsidP="00F17916">
      <w:pPr>
        <w:jc w:val="both"/>
        <w:rPr>
          <w:szCs w:val="24"/>
        </w:rPr>
      </w:pPr>
      <w:r w:rsidRPr="00BA40F6">
        <w:rPr>
          <w:szCs w:val="24"/>
        </w:rPr>
        <w:t>Aģentūra projekta īst</w:t>
      </w:r>
      <w:r w:rsidR="00F60A53" w:rsidRPr="00BA40F6">
        <w:rPr>
          <w:szCs w:val="24"/>
        </w:rPr>
        <w:t xml:space="preserve">enotājam veiks avansa maksājumu </w:t>
      </w:r>
      <w:r w:rsidR="000C1A5A" w:rsidRPr="00BA40F6">
        <w:rPr>
          <w:szCs w:val="24"/>
        </w:rPr>
        <w:t>100</w:t>
      </w:r>
      <w:r w:rsidRPr="00BA40F6">
        <w:rPr>
          <w:szCs w:val="24"/>
        </w:rPr>
        <w:t xml:space="preserve">% apmērā no projektam piešķirtā finansējuma, kas tiks pārskaitīts 5 </w:t>
      </w:r>
      <w:r w:rsidR="000969CE" w:rsidRPr="00BA40F6">
        <w:rPr>
          <w:szCs w:val="24"/>
        </w:rPr>
        <w:t xml:space="preserve">(piecu) </w:t>
      </w:r>
      <w:r w:rsidRPr="00BA40F6">
        <w:rPr>
          <w:szCs w:val="24"/>
        </w:rPr>
        <w:t>darbdienu laikā pēc līguma parakstīšanas uz projektam atvērto Valsts kases kontu.</w:t>
      </w:r>
    </w:p>
    <w:p w14:paraId="6280571F" w14:textId="77777777" w:rsidR="009C726E" w:rsidRPr="00BA40F6" w:rsidRDefault="009C726E" w:rsidP="00F17916">
      <w:pPr>
        <w:jc w:val="both"/>
      </w:pPr>
    </w:p>
    <w:p w14:paraId="372F3640" w14:textId="6C7BBFF7" w:rsidR="009C726E" w:rsidRPr="00BA40F6" w:rsidRDefault="00F17916" w:rsidP="00F17916">
      <w:pPr>
        <w:jc w:val="both"/>
      </w:pPr>
      <w:r w:rsidRPr="00BA40F6">
        <w:t>Projekta īstenotājam visi ar projekta īstenošanu saistītie maksājumi ir jāveic no projektam atvērtā Valsts kases konta.</w:t>
      </w:r>
    </w:p>
    <w:p w14:paraId="3FBEB919" w14:textId="77777777" w:rsidR="009C726E" w:rsidRPr="00BA40F6" w:rsidRDefault="009C726E" w:rsidP="00F17916">
      <w:pPr>
        <w:jc w:val="both"/>
      </w:pPr>
    </w:p>
    <w:p w14:paraId="75DC76B7" w14:textId="77777777" w:rsidR="00F17916" w:rsidRPr="00BA40F6" w:rsidRDefault="00F17916" w:rsidP="00F17916">
      <w:pPr>
        <w:pBdr>
          <w:top w:val="single" w:sz="4" w:space="1" w:color="auto"/>
          <w:left w:val="single" w:sz="4" w:space="4" w:color="auto"/>
          <w:bottom w:val="single" w:sz="4" w:space="1" w:color="auto"/>
          <w:right w:val="single" w:sz="4" w:space="4" w:color="auto"/>
        </w:pBdr>
        <w:shd w:val="clear" w:color="auto" w:fill="E6E6E6"/>
        <w:tabs>
          <w:tab w:val="left" w:pos="900"/>
        </w:tabs>
        <w:spacing w:before="120" w:after="120"/>
        <w:jc w:val="both"/>
        <w:rPr>
          <w:rFonts w:cs="Arial"/>
          <w:b/>
          <w:bCs/>
          <w:iCs/>
          <w:sz w:val="26"/>
          <w:szCs w:val="26"/>
        </w:rPr>
      </w:pPr>
      <w:bookmarkStart w:id="19" w:name="_Toc476222991"/>
      <w:r w:rsidRPr="00BA40F6">
        <w:rPr>
          <w:rFonts w:cs="Arial"/>
          <w:b/>
          <w:bCs/>
          <w:iCs/>
          <w:sz w:val="26"/>
          <w:szCs w:val="26"/>
        </w:rPr>
        <w:t>5.3.</w:t>
      </w:r>
      <w:r w:rsidRPr="00BA40F6">
        <w:rPr>
          <w:rFonts w:cs="Arial"/>
          <w:b/>
          <w:bCs/>
          <w:iCs/>
          <w:sz w:val="26"/>
          <w:szCs w:val="26"/>
        </w:rPr>
        <w:tab/>
        <w:t>Projekta pārskati</w:t>
      </w:r>
      <w:bookmarkEnd w:id="19"/>
    </w:p>
    <w:p w14:paraId="25C34E22" w14:textId="77777777" w:rsidR="00F17916" w:rsidRPr="00BA40F6" w:rsidRDefault="00F17916" w:rsidP="00F17916">
      <w:pPr>
        <w:jc w:val="both"/>
        <w:rPr>
          <w:szCs w:val="24"/>
        </w:rPr>
      </w:pPr>
    </w:p>
    <w:p w14:paraId="6757F1A9" w14:textId="032CC01A" w:rsidR="00392522" w:rsidRPr="00BA40F6" w:rsidRDefault="000C1A5A" w:rsidP="00392522">
      <w:pPr>
        <w:jc w:val="both"/>
        <w:rPr>
          <w:szCs w:val="24"/>
        </w:rPr>
      </w:pPr>
      <w:bookmarkStart w:id="20" w:name="_Toc476222992"/>
      <w:r w:rsidRPr="00BA40F6">
        <w:rPr>
          <w:szCs w:val="24"/>
        </w:rPr>
        <w:t>P</w:t>
      </w:r>
      <w:r w:rsidR="00392522" w:rsidRPr="00BA40F6">
        <w:rPr>
          <w:szCs w:val="24"/>
        </w:rPr>
        <w:t xml:space="preserve">rojekta īstenotājam </w:t>
      </w:r>
      <w:r w:rsidR="00B131B3" w:rsidRPr="00BA40F6">
        <w:rPr>
          <w:szCs w:val="24"/>
        </w:rPr>
        <w:t xml:space="preserve">par katra kalendārā gada ceturksni līdz katra nākamā ceturkšņa pirmā mēneša </w:t>
      </w:r>
      <w:r w:rsidR="00D45F78" w:rsidRPr="00BA40F6">
        <w:rPr>
          <w:szCs w:val="24"/>
        </w:rPr>
        <w:t>1</w:t>
      </w:r>
      <w:r w:rsidR="00B131B3" w:rsidRPr="00BA40F6">
        <w:rPr>
          <w:szCs w:val="24"/>
        </w:rPr>
        <w:t xml:space="preserve">.datumam, </w:t>
      </w:r>
      <w:r w:rsidR="00392522" w:rsidRPr="00BA40F6">
        <w:rPr>
          <w:szCs w:val="24"/>
        </w:rPr>
        <w:t xml:space="preserve">jāiesniedz Aģentūrā projekta pārskats, kas sastāv no </w:t>
      </w:r>
      <w:r w:rsidR="00392522" w:rsidRPr="00BA40F6">
        <w:rPr>
          <w:szCs w:val="24"/>
          <w:u w:val="single"/>
        </w:rPr>
        <w:t xml:space="preserve">finanšu </w:t>
      </w:r>
      <w:r w:rsidR="00B131B3" w:rsidRPr="00BA40F6">
        <w:rPr>
          <w:szCs w:val="24"/>
          <w:u w:val="single"/>
        </w:rPr>
        <w:t xml:space="preserve">un </w:t>
      </w:r>
      <w:r w:rsidR="00B131B3" w:rsidRPr="00BA40F6">
        <w:rPr>
          <w:szCs w:val="24"/>
          <w:u w:val="single"/>
        </w:rPr>
        <w:lastRenderedPageBreak/>
        <w:t xml:space="preserve">saturiskās </w:t>
      </w:r>
      <w:r w:rsidR="00392522" w:rsidRPr="00BA40F6">
        <w:rPr>
          <w:szCs w:val="24"/>
          <w:u w:val="single"/>
        </w:rPr>
        <w:t>atskaites</w:t>
      </w:r>
      <w:r w:rsidR="00392522" w:rsidRPr="00BA40F6">
        <w:rPr>
          <w:szCs w:val="24"/>
        </w:rPr>
        <w:t>. Finanšu atskaite jāsagatavo par izlietoto finansējumu, pievienojot veikto izmaksu pamatojošo dokumentu kopijas un Valsts kases konta izdruku</w:t>
      </w:r>
      <w:r w:rsidR="00B131B3" w:rsidRPr="00BA40F6">
        <w:rPr>
          <w:szCs w:val="24"/>
        </w:rPr>
        <w:t xml:space="preserve">, </w:t>
      </w:r>
    </w:p>
    <w:p w14:paraId="284BC46D" w14:textId="77777777" w:rsidR="00B131B3" w:rsidRPr="00BA40F6" w:rsidRDefault="00B131B3" w:rsidP="00392522">
      <w:pPr>
        <w:jc w:val="both"/>
        <w:rPr>
          <w:b/>
          <w:szCs w:val="24"/>
        </w:rPr>
      </w:pPr>
    </w:p>
    <w:p w14:paraId="03E8D279" w14:textId="183AF167" w:rsidR="00392522" w:rsidRPr="00BA40F6" w:rsidRDefault="000C1A5A" w:rsidP="00392522">
      <w:pPr>
        <w:jc w:val="both"/>
        <w:rPr>
          <w:bCs/>
          <w:szCs w:val="24"/>
        </w:rPr>
      </w:pPr>
      <w:r w:rsidRPr="00BA40F6">
        <w:rPr>
          <w:bCs/>
          <w:szCs w:val="24"/>
        </w:rPr>
        <w:t>P</w:t>
      </w:r>
      <w:r w:rsidR="00392522" w:rsidRPr="00BA40F6">
        <w:rPr>
          <w:bCs/>
          <w:szCs w:val="24"/>
        </w:rPr>
        <w:t xml:space="preserve">rojekta īstenotājam jāiesniedz Aģentūrā </w:t>
      </w:r>
      <w:r w:rsidR="00392522" w:rsidRPr="00BA40F6">
        <w:rPr>
          <w:bCs/>
          <w:szCs w:val="24"/>
          <w:u w:val="single"/>
        </w:rPr>
        <w:t>projekta noslēguma pārskats</w:t>
      </w:r>
      <w:r w:rsidR="00392522" w:rsidRPr="00BA40F6">
        <w:rPr>
          <w:bCs/>
          <w:szCs w:val="24"/>
        </w:rPr>
        <w:t>, kas sastāv no saturiskās atskaites un finanšu atskaites. Saturiskā atskaite jāsagatavo par visu projekta īstenošanas periodu, sniedzot informāciju par īstenotajām aktivitāt</w:t>
      </w:r>
      <w:r w:rsidR="0088688E" w:rsidRPr="00BA40F6">
        <w:rPr>
          <w:bCs/>
          <w:szCs w:val="24"/>
        </w:rPr>
        <w:t xml:space="preserve">ēm un sasniegtajiem rezultātiem, pievienojot īstenoto aktivitāšu foto uzņēmumus. </w:t>
      </w:r>
      <w:r w:rsidR="00392522" w:rsidRPr="00BA40F6">
        <w:rPr>
          <w:bCs/>
          <w:szCs w:val="24"/>
        </w:rPr>
        <w:t xml:space="preserve">Finanšu atskaite jāsagatavo par izlietoto finansējumu, pievienojot veikto izmaksu pamatojošo dokumentu </w:t>
      </w:r>
      <w:r w:rsidR="0088688E" w:rsidRPr="00BA40F6">
        <w:rPr>
          <w:bCs/>
          <w:szCs w:val="24"/>
        </w:rPr>
        <w:t>(</w:t>
      </w:r>
      <w:r w:rsidR="0088688E" w:rsidRPr="00BA40F6">
        <w:rPr>
          <w:bCs/>
        </w:rPr>
        <w:t>līgumu, darbu nodošanas – pieņemšanas aktu, rēķinu, citu ar piešķirtā finansējum</w:t>
      </w:r>
      <w:r w:rsidR="000A7FCB" w:rsidRPr="00BA40F6">
        <w:rPr>
          <w:bCs/>
        </w:rPr>
        <w:t>a izlietojumu saistīto dokumentu</w:t>
      </w:r>
      <w:r w:rsidR="0088688E" w:rsidRPr="00BA40F6">
        <w:rPr>
          <w:bCs/>
        </w:rPr>
        <w:t xml:space="preserve">) </w:t>
      </w:r>
      <w:r w:rsidR="00392522" w:rsidRPr="00BA40F6">
        <w:rPr>
          <w:bCs/>
          <w:szCs w:val="24"/>
        </w:rPr>
        <w:t xml:space="preserve">kopijas un Valsts kases konta izdruku. </w:t>
      </w:r>
    </w:p>
    <w:p w14:paraId="34B0F458" w14:textId="77777777" w:rsidR="000C1A5A" w:rsidRPr="00BA40F6" w:rsidRDefault="000C1A5A" w:rsidP="00392522">
      <w:pPr>
        <w:jc w:val="both"/>
        <w:rPr>
          <w:szCs w:val="24"/>
        </w:rPr>
      </w:pPr>
    </w:p>
    <w:p w14:paraId="290E164B" w14:textId="37410E84" w:rsidR="00392522" w:rsidRPr="00BA40F6" w:rsidRDefault="00392522" w:rsidP="00392522">
      <w:pPr>
        <w:jc w:val="both"/>
        <w:rPr>
          <w:szCs w:val="24"/>
        </w:rPr>
      </w:pPr>
      <w:r w:rsidRPr="00BA40F6">
        <w:rPr>
          <w:szCs w:val="24"/>
        </w:rPr>
        <w:t>Projekta pārskats un finanšu atskaite</w:t>
      </w:r>
      <w:r w:rsidRPr="00BA40F6">
        <w:t xml:space="preserve"> jāsagatavo uz </w:t>
      </w:r>
      <w:r w:rsidRPr="00BA40F6">
        <w:rPr>
          <w:szCs w:val="24"/>
        </w:rPr>
        <w:t>Aģentūras izstrādātas veidlapas</w:t>
      </w:r>
      <w:r w:rsidR="000F115E">
        <w:rPr>
          <w:szCs w:val="24"/>
        </w:rPr>
        <w:t>, kas tiks publicētas Aģentūras mājas lapā.</w:t>
      </w:r>
    </w:p>
    <w:p w14:paraId="25EBF98A" w14:textId="68D0E225" w:rsidR="00D10C02" w:rsidRPr="00BA40F6" w:rsidRDefault="00D10C02" w:rsidP="00392522">
      <w:pPr>
        <w:jc w:val="both"/>
        <w:rPr>
          <w:szCs w:val="24"/>
        </w:rPr>
      </w:pPr>
    </w:p>
    <w:p w14:paraId="30809C6E" w14:textId="4CA3FE0E" w:rsidR="00D10C02" w:rsidRPr="00BA40F6" w:rsidRDefault="00D10C02" w:rsidP="00392522">
      <w:pPr>
        <w:jc w:val="both"/>
        <w:rPr>
          <w:szCs w:val="24"/>
        </w:rPr>
      </w:pPr>
      <w:r w:rsidRPr="00BA40F6">
        <w:rPr>
          <w:szCs w:val="24"/>
        </w:rPr>
        <w:t>Konstatējot neatbilstoši veiktas izmaksas, Aģentūra pieprasa pašvaldībai atmaksāt neatbilstoši izmantoto valsts budžeta finansējumu saskaņā ar Aģentūras noteikto maksājumu termiņu,</w:t>
      </w:r>
      <w:r w:rsidRPr="00BA40F6">
        <w:t xml:space="preserve"> ko nosaka pēc iespējas īsāku un samērīgu ar atmaksājamās summas apmēru, bet nepārsniedzot vienu gadu no brīža, kad konstatēta neatbilstība.</w:t>
      </w:r>
    </w:p>
    <w:p w14:paraId="5F94D52C" w14:textId="77777777" w:rsidR="000C1A5A" w:rsidRPr="00BA40F6" w:rsidRDefault="000C1A5A" w:rsidP="00F17916">
      <w:pPr>
        <w:jc w:val="both"/>
        <w:rPr>
          <w:b/>
          <w:szCs w:val="24"/>
        </w:rPr>
      </w:pPr>
    </w:p>
    <w:p w14:paraId="66ADE941" w14:textId="039AAABD" w:rsidR="00F17916" w:rsidRPr="00BA40F6" w:rsidRDefault="00F17916" w:rsidP="00F17916">
      <w:pPr>
        <w:jc w:val="both"/>
        <w:rPr>
          <w:b/>
          <w:szCs w:val="24"/>
        </w:rPr>
      </w:pPr>
      <w:r w:rsidRPr="00BA40F6">
        <w:rPr>
          <w:b/>
          <w:szCs w:val="24"/>
        </w:rPr>
        <w:t>6.</w:t>
      </w:r>
      <w:bookmarkEnd w:id="20"/>
      <w:r w:rsidRPr="00BA40F6">
        <w:rPr>
          <w:b/>
          <w:szCs w:val="24"/>
        </w:rPr>
        <w:t xml:space="preserve"> PIELIKUMI </w:t>
      </w:r>
    </w:p>
    <w:p w14:paraId="38DA3EDA" w14:textId="77777777" w:rsidR="00F17916" w:rsidRPr="00BA40F6" w:rsidRDefault="00F17916" w:rsidP="00F17916">
      <w:pPr>
        <w:jc w:val="both"/>
        <w:rPr>
          <w:rFonts w:cs="Arial"/>
          <w:szCs w:val="24"/>
        </w:rPr>
      </w:pPr>
    </w:p>
    <w:p w14:paraId="2E608055" w14:textId="2ECECCE2" w:rsidR="000C1A5A" w:rsidRPr="00BA40F6" w:rsidRDefault="00F17916" w:rsidP="00F17916">
      <w:pPr>
        <w:spacing w:after="240"/>
        <w:jc w:val="both"/>
        <w:rPr>
          <w:szCs w:val="24"/>
        </w:rPr>
      </w:pPr>
      <w:bookmarkStart w:id="21" w:name="_Toc40507658"/>
      <w:r w:rsidRPr="00BA40F6">
        <w:rPr>
          <w:szCs w:val="24"/>
        </w:rPr>
        <w:t xml:space="preserve">1.pielikums: </w:t>
      </w:r>
      <w:r w:rsidR="00693385" w:rsidRPr="00BA40F6">
        <w:rPr>
          <w:iCs/>
          <w:color w:val="000000"/>
          <w:szCs w:val="24"/>
          <w:lang w:eastAsia="lv-LV"/>
        </w:rPr>
        <w:t>B</w:t>
      </w:r>
      <w:r w:rsidR="00693385" w:rsidRPr="00BA40F6">
        <w:rPr>
          <w:szCs w:val="24"/>
        </w:rPr>
        <w:t>iedrības “Latvijas Futbola federācija” 2021.gada 9.marta valdes sēdē apstiprinātie “Futbola stadionu un infrastruktūras noteikumi”</w:t>
      </w:r>
      <w:r w:rsidR="00693385" w:rsidRPr="00BA40F6">
        <w:t>)</w:t>
      </w:r>
      <w:r w:rsidR="00693385" w:rsidRPr="00BA40F6">
        <w:rPr>
          <w:rStyle w:val="FootnoteReference"/>
          <w:iCs/>
          <w:color w:val="000000"/>
          <w:sz w:val="24"/>
          <w:szCs w:val="24"/>
          <w:lang w:eastAsia="lv-LV"/>
        </w:rPr>
        <w:footnoteReference w:id="3"/>
      </w:r>
      <w:r w:rsidR="00693385" w:rsidRPr="00BA40F6">
        <w:rPr>
          <w:iCs/>
          <w:color w:val="000000"/>
          <w:szCs w:val="24"/>
          <w:lang w:eastAsia="lv-LV"/>
        </w:rPr>
        <w:t>,</w:t>
      </w:r>
    </w:p>
    <w:p w14:paraId="03D6E8EB" w14:textId="4722CFC0" w:rsidR="00626034" w:rsidRDefault="000C1A5A" w:rsidP="00425E60">
      <w:pPr>
        <w:spacing w:after="240"/>
        <w:jc w:val="both"/>
        <w:rPr>
          <w:szCs w:val="24"/>
        </w:rPr>
      </w:pPr>
      <w:r w:rsidRPr="00BA40F6">
        <w:rPr>
          <w:szCs w:val="24"/>
        </w:rPr>
        <w:t xml:space="preserve">2. pielikums: </w:t>
      </w:r>
      <w:r w:rsidR="00F17916" w:rsidRPr="00BA40F6">
        <w:rPr>
          <w:szCs w:val="24"/>
        </w:rPr>
        <w:t>Projekta iesnieguma veidlapa.</w:t>
      </w:r>
    </w:p>
    <w:p w14:paraId="1D88CF72" w14:textId="18479810" w:rsidR="00540711" w:rsidRPr="00BA40F6" w:rsidRDefault="00540711" w:rsidP="00425E60">
      <w:pPr>
        <w:spacing w:after="240"/>
        <w:jc w:val="both"/>
        <w:rPr>
          <w:szCs w:val="24"/>
        </w:rPr>
      </w:pPr>
      <w:r>
        <w:rPr>
          <w:szCs w:val="24"/>
        </w:rPr>
        <w:t>3. pielikums: Līguma projekts</w:t>
      </w:r>
      <w:r w:rsidR="00AC33A9">
        <w:rPr>
          <w:szCs w:val="24"/>
        </w:rPr>
        <w:t>.</w:t>
      </w:r>
      <w:bookmarkEnd w:id="21"/>
    </w:p>
    <w:sectPr w:rsidR="00540711" w:rsidRPr="00BA40F6" w:rsidSect="00CB1906">
      <w:pgSz w:w="11906" w:h="16838"/>
      <w:pgMar w:top="1247" w:right="1474" w:bottom="124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749C" w14:textId="77777777" w:rsidR="003A5276" w:rsidRDefault="003A5276" w:rsidP="00072CFA">
      <w:r>
        <w:separator/>
      </w:r>
    </w:p>
  </w:endnote>
  <w:endnote w:type="continuationSeparator" w:id="0">
    <w:p w14:paraId="4FEF6877" w14:textId="77777777" w:rsidR="003A5276" w:rsidRDefault="003A5276" w:rsidP="0007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D00E" w14:textId="77777777" w:rsidR="003A5276" w:rsidRDefault="003A5276" w:rsidP="00072CFA">
      <w:r>
        <w:separator/>
      </w:r>
    </w:p>
  </w:footnote>
  <w:footnote w:type="continuationSeparator" w:id="0">
    <w:p w14:paraId="78B3CCDD" w14:textId="77777777" w:rsidR="003A5276" w:rsidRDefault="003A5276" w:rsidP="00072CFA">
      <w:r>
        <w:continuationSeparator/>
      </w:r>
    </w:p>
  </w:footnote>
  <w:footnote w:id="1">
    <w:p w14:paraId="4AA6598A" w14:textId="77777777" w:rsidR="00A15DDF" w:rsidRDefault="00A15DDF" w:rsidP="00A15DDF">
      <w:pPr>
        <w:pStyle w:val="FootnoteText"/>
      </w:pPr>
      <w:r>
        <w:rPr>
          <w:rStyle w:val="FootnoteReference"/>
        </w:rPr>
        <w:footnoteRef/>
      </w:r>
      <w:r>
        <w:t xml:space="preserve"> Biedrības “Latvijas Futbola federācija” 2021.gada 9.marta valdes sēdē apstiprinātie “Futbola stadionu un infrastruktūras noteikumi” </w:t>
      </w:r>
      <w:hyperlink r:id="rId1" w:history="1">
        <w:r>
          <w:rPr>
            <w:rStyle w:val="Hyperlink"/>
          </w:rPr>
          <w:t>https://lff.lv/files/documents/39/Futbola_stadionu_un_infrastrukturas_noteikumi_09032021.pdf</w:t>
        </w:r>
      </w:hyperlink>
    </w:p>
  </w:footnote>
  <w:footnote w:id="2">
    <w:p w14:paraId="7E45DD7F" w14:textId="667DF67D" w:rsidR="008F6EC7" w:rsidRDefault="008F6EC7" w:rsidP="008F6EC7">
      <w:pPr>
        <w:pStyle w:val="FootnoteText"/>
        <w:ind w:left="142" w:hanging="142"/>
        <w:jc w:val="both"/>
      </w:pPr>
      <w:r>
        <w:rPr>
          <w:rStyle w:val="FootnoteReference"/>
        </w:rPr>
        <w:footnoteRef/>
      </w:r>
      <w:r>
        <w:t xml:space="preserve"> 28.02.2017. MK noteikumi</w:t>
      </w:r>
      <w:r w:rsidRPr="00023F6C">
        <w:t xml:space="preserve"> Nr.104 „Noteikumi par iepirkuma procedūru un tās piemērošanas kārtību pas</w:t>
      </w:r>
      <w:r>
        <w:t>ūtītāja finansētiem projektiem”</w:t>
      </w:r>
      <w:r w:rsidRPr="00321BB8">
        <w:t>.</w:t>
      </w:r>
    </w:p>
  </w:footnote>
  <w:footnote w:id="3">
    <w:p w14:paraId="5FDE6CFA" w14:textId="77777777" w:rsidR="00693385" w:rsidRDefault="00693385" w:rsidP="00693385">
      <w:pPr>
        <w:pStyle w:val="FootnoteText"/>
      </w:pPr>
      <w:r>
        <w:rPr>
          <w:rStyle w:val="FootnoteReference"/>
        </w:rPr>
        <w:footnoteRef/>
      </w:r>
      <w:r>
        <w:t xml:space="preserve"> Biedrības “Latvijas Futbola federācija” 2021.gada 9.marta valdes sēdē apstiprinātie “Futbola stadionu un infrastruktūras noteikumi” </w:t>
      </w:r>
      <w:hyperlink r:id="rId2" w:history="1">
        <w:r>
          <w:rPr>
            <w:rStyle w:val="Hyperlink"/>
          </w:rPr>
          <w:t>https://lff.lv/files/documents/39/Futbola_stadionu_un_infrastrukturas_noteikumi_09032021.pdf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E5F"/>
    <w:multiLevelType w:val="multilevel"/>
    <w:tmpl w:val="9D288330"/>
    <w:lvl w:ilvl="0">
      <w:start w:val="3"/>
      <w:numFmt w:val="decimal"/>
      <w:lvlText w:val="%1."/>
      <w:lvlJc w:val="left"/>
      <w:pPr>
        <w:ind w:left="540" w:hanging="540"/>
      </w:pPr>
      <w:rPr>
        <w:rFonts w:hint="default"/>
        <w:color w:val="000000"/>
      </w:rPr>
    </w:lvl>
    <w:lvl w:ilvl="1">
      <w:start w:val="1"/>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 w15:restartNumberingAfterBreak="0">
    <w:nsid w:val="0E03312C"/>
    <w:multiLevelType w:val="multilevel"/>
    <w:tmpl w:val="310ACCD4"/>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FDC0B0B"/>
    <w:multiLevelType w:val="hybridMultilevel"/>
    <w:tmpl w:val="6BD2C2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CB6188"/>
    <w:multiLevelType w:val="multilevel"/>
    <w:tmpl w:val="C8086164"/>
    <w:lvl w:ilvl="0">
      <w:start w:val="2"/>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sz w:val="24"/>
        <w:szCs w:val="24"/>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15C02C4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5"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61363"/>
    <w:multiLevelType w:val="hybridMultilevel"/>
    <w:tmpl w:val="C19285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CA36CA4"/>
    <w:multiLevelType w:val="multilevel"/>
    <w:tmpl w:val="1F708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7B1EA4"/>
    <w:multiLevelType w:val="multilevel"/>
    <w:tmpl w:val="67E6532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63B68"/>
    <w:multiLevelType w:val="hybridMultilevel"/>
    <w:tmpl w:val="827442B6"/>
    <w:lvl w:ilvl="0" w:tplc="B776D18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632345"/>
    <w:multiLevelType w:val="hybridMultilevel"/>
    <w:tmpl w:val="0BF06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4E7CA8"/>
    <w:multiLevelType w:val="multilevel"/>
    <w:tmpl w:val="340644E4"/>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C203EF3"/>
    <w:multiLevelType w:val="hybridMultilevel"/>
    <w:tmpl w:val="61C670C0"/>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7F4C75"/>
    <w:multiLevelType w:val="multilevel"/>
    <w:tmpl w:val="B4F47C46"/>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590A1CEC"/>
    <w:multiLevelType w:val="multilevel"/>
    <w:tmpl w:val="73503750"/>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6C19DE"/>
    <w:multiLevelType w:val="hybridMultilevel"/>
    <w:tmpl w:val="787CD0F6"/>
    <w:lvl w:ilvl="0" w:tplc="12DAB788">
      <w:start w:val="5"/>
      <w:numFmt w:val="bullet"/>
      <w:lvlText w:val="-"/>
      <w:lvlJc w:val="left"/>
      <w:pPr>
        <w:ind w:left="420" w:hanging="360"/>
      </w:pPr>
      <w:rPr>
        <w:rFonts w:ascii="Times New Roman" w:eastAsia="Times New Roman" w:hAnsi="Times New Roman" w:cs="Times New Roman" w:hint="default"/>
        <w:sz w:val="21"/>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5C255466"/>
    <w:multiLevelType w:val="multilevel"/>
    <w:tmpl w:val="3FA880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230A2"/>
    <w:multiLevelType w:val="hybridMultilevel"/>
    <w:tmpl w:val="CCFC6D2C"/>
    <w:lvl w:ilvl="0" w:tplc="85408F7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ED84EB7"/>
    <w:multiLevelType w:val="multilevel"/>
    <w:tmpl w:val="0E66E2D8"/>
    <w:lvl w:ilvl="0">
      <w:start w:val="2"/>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700A063E"/>
    <w:multiLevelType w:val="multilevel"/>
    <w:tmpl w:val="4B9E55A8"/>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73D3345D"/>
    <w:multiLevelType w:val="multilevel"/>
    <w:tmpl w:val="3E70A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9D234BA"/>
    <w:multiLevelType w:val="multilevel"/>
    <w:tmpl w:val="0586557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ADB7BEA"/>
    <w:multiLevelType w:val="multilevel"/>
    <w:tmpl w:val="7E063608"/>
    <w:lvl w:ilvl="0">
      <w:start w:val="1"/>
      <w:numFmt w:val="decimal"/>
      <w:lvlText w:val="%1."/>
      <w:lvlJc w:val="left"/>
      <w:pPr>
        <w:ind w:left="1440" w:hanging="360"/>
      </w:pPr>
    </w:lvl>
    <w:lvl w:ilvl="1">
      <w:start w:val="1"/>
      <w:numFmt w:val="decimal"/>
      <w:isLgl/>
      <w:lvlText w:val="%1.%2."/>
      <w:lvlJc w:val="left"/>
      <w:pPr>
        <w:ind w:left="1620" w:hanging="54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23" w15:restartNumberingAfterBreak="0">
    <w:nsid w:val="7D4A4EFD"/>
    <w:multiLevelType w:val="multilevel"/>
    <w:tmpl w:val="7E7CC3F2"/>
    <w:lvl w:ilvl="0">
      <w:start w:val="1"/>
      <w:numFmt w:val="decimal"/>
      <w:pStyle w:val="1V"/>
      <w:suff w:val="space"/>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V"/>
      <w:suff w:val="space"/>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V"/>
      <w:suff w:val="space"/>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V"/>
      <w:suff w:val="space"/>
      <w:lvlText w:val="%1.%2.%3.%4."/>
      <w:lvlJc w:val="left"/>
      <w:pPr>
        <w:ind w:left="1803" w:firstLine="357"/>
      </w:pPr>
      <w:rPr>
        <w:rFonts w:hint="default"/>
      </w:rPr>
    </w:lvl>
    <w:lvl w:ilvl="4">
      <w:start w:val="1"/>
      <w:numFmt w:val="decimal"/>
      <w:pStyle w:val="5V"/>
      <w:suff w:val="space"/>
      <w:lvlText w:val="%1.%2.%3.%4.%5."/>
      <w:lvlJc w:val="left"/>
      <w:pPr>
        <w:ind w:left="2157" w:hanging="357"/>
      </w:pPr>
      <w:rPr>
        <w:rFonts w:hint="default"/>
      </w:rPr>
    </w:lvl>
    <w:lvl w:ilvl="5">
      <w:start w:val="1"/>
      <w:numFmt w:val="decimal"/>
      <w:suff w:val="space"/>
      <w:lvlText w:val="%1.%2.%3.%4.%5.%6."/>
      <w:lvlJc w:val="left"/>
      <w:pPr>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3"/>
  </w:num>
  <w:num w:numId="3">
    <w:abstractNumId w:val="11"/>
  </w:num>
  <w:num w:numId="4">
    <w:abstractNumId w:val="13"/>
  </w:num>
  <w:num w:numId="5">
    <w:abstractNumId w:val="19"/>
  </w:num>
  <w:num w:numId="6">
    <w:abstractNumId w:val="1"/>
  </w:num>
  <w:num w:numId="7">
    <w:abstractNumId w:val="5"/>
  </w:num>
  <w:num w:numId="8">
    <w:abstractNumId w:val="0"/>
  </w:num>
  <w:num w:numId="9">
    <w:abstractNumId w:val="21"/>
  </w:num>
  <w:num w:numId="10">
    <w:abstractNumId w:val="7"/>
  </w:num>
  <w:num w:numId="11">
    <w:abstractNumId w:val="10"/>
  </w:num>
  <w:num w:numId="12">
    <w:abstractNumId w:val="17"/>
  </w:num>
  <w:num w:numId="13">
    <w:abstractNumId w:val="18"/>
  </w:num>
  <w:num w:numId="14">
    <w:abstractNumId w:val="14"/>
  </w:num>
  <w:num w:numId="15">
    <w:abstractNumId w:val="23"/>
  </w:num>
  <w:num w:numId="16">
    <w:abstractNumId w:val="22"/>
  </w:num>
  <w:num w:numId="17">
    <w:abstractNumId w:val="12"/>
  </w:num>
  <w:num w:numId="18">
    <w:abstractNumId w:val="4"/>
  </w:num>
  <w:num w:numId="19">
    <w:abstractNumId w:val="16"/>
  </w:num>
  <w:num w:numId="20">
    <w:abstractNumId w:val="6"/>
  </w:num>
  <w:num w:numId="21">
    <w:abstractNumId w:val="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03"/>
    <w:rsid w:val="00000553"/>
    <w:rsid w:val="00021CB2"/>
    <w:rsid w:val="00023E7F"/>
    <w:rsid w:val="000408D0"/>
    <w:rsid w:val="00053E76"/>
    <w:rsid w:val="00072CFA"/>
    <w:rsid w:val="00075CBC"/>
    <w:rsid w:val="0008358C"/>
    <w:rsid w:val="0008449F"/>
    <w:rsid w:val="00084E84"/>
    <w:rsid w:val="00085947"/>
    <w:rsid w:val="000969CE"/>
    <w:rsid w:val="00096BD5"/>
    <w:rsid w:val="000A7FCB"/>
    <w:rsid w:val="000B40A3"/>
    <w:rsid w:val="000C1A5A"/>
    <w:rsid w:val="000F115E"/>
    <w:rsid w:val="001034DD"/>
    <w:rsid w:val="0011015C"/>
    <w:rsid w:val="00110984"/>
    <w:rsid w:val="00120BA1"/>
    <w:rsid w:val="00143B60"/>
    <w:rsid w:val="00146037"/>
    <w:rsid w:val="001477A2"/>
    <w:rsid w:val="00152CE7"/>
    <w:rsid w:val="0015598A"/>
    <w:rsid w:val="001756F6"/>
    <w:rsid w:val="00177410"/>
    <w:rsid w:val="001853D7"/>
    <w:rsid w:val="001B07EC"/>
    <w:rsid w:val="001B4409"/>
    <w:rsid w:val="00201F4B"/>
    <w:rsid w:val="0020465B"/>
    <w:rsid w:val="00233723"/>
    <w:rsid w:val="0023404F"/>
    <w:rsid w:val="0023755B"/>
    <w:rsid w:val="00245C97"/>
    <w:rsid w:val="00246C91"/>
    <w:rsid w:val="00275767"/>
    <w:rsid w:val="002763F2"/>
    <w:rsid w:val="00296A1D"/>
    <w:rsid w:val="002A0042"/>
    <w:rsid w:val="002D588E"/>
    <w:rsid w:val="00303068"/>
    <w:rsid w:val="003030A3"/>
    <w:rsid w:val="00325C19"/>
    <w:rsid w:val="00336893"/>
    <w:rsid w:val="00351FD3"/>
    <w:rsid w:val="00362540"/>
    <w:rsid w:val="00363B54"/>
    <w:rsid w:val="0036468E"/>
    <w:rsid w:val="00380E3B"/>
    <w:rsid w:val="00386AE8"/>
    <w:rsid w:val="00390679"/>
    <w:rsid w:val="00392522"/>
    <w:rsid w:val="00395E07"/>
    <w:rsid w:val="003A465C"/>
    <w:rsid w:val="003A5276"/>
    <w:rsid w:val="003A5A03"/>
    <w:rsid w:val="003B4B7D"/>
    <w:rsid w:val="003D2962"/>
    <w:rsid w:val="003D48CC"/>
    <w:rsid w:val="003D5EB8"/>
    <w:rsid w:val="00400E58"/>
    <w:rsid w:val="00425E60"/>
    <w:rsid w:val="0045215E"/>
    <w:rsid w:val="00483E15"/>
    <w:rsid w:val="004858CC"/>
    <w:rsid w:val="00485EC3"/>
    <w:rsid w:val="004A13A7"/>
    <w:rsid w:val="004F39E1"/>
    <w:rsid w:val="004F51C5"/>
    <w:rsid w:val="00540711"/>
    <w:rsid w:val="005731D2"/>
    <w:rsid w:val="00587C73"/>
    <w:rsid w:val="00591086"/>
    <w:rsid w:val="005A4EED"/>
    <w:rsid w:val="005D5701"/>
    <w:rsid w:val="005E3848"/>
    <w:rsid w:val="005E3B0D"/>
    <w:rsid w:val="005E515B"/>
    <w:rsid w:val="00605360"/>
    <w:rsid w:val="00622DE9"/>
    <w:rsid w:val="00624C09"/>
    <w:rsid w:val="00626034"/>
    <w:rsid w:val="00650B08"/>
    <w:rsid w:val="00650FA6"/>
    <w:rsid w:val="0066672D"/>
    <w:rsid w:val="00693385"/>
    <w:rsid w:val="006A1592"/>
    <w:rsid w:val="006B1178"/>
    <w:rsid w:val="006C6686"/>
    <w:rsid w:val="006E4CB1"/>
    <w:rsid w:val="006E569D"/>
    <w:rsid w:val="0070517F"/>
    <w:rsid w:val="00721485"/>
    <w:rsid w:val="00725C42"/>
    <w:rsid w:val="00736AB6"/>
    <w:rsid w:val="0074136D"/>
    <w:rsid w:val="007417F6"/>
    <w:rsid w:val="00742F08"/>
    <w:rsid w:val="00763652"/>
    <w:rsid w:val="00766B9B"/>
    <w:rsid w:val="007B77DF"/>
    <w:rsid w:val="007F07CC"/>
    <w:rsid w:val="007F2C3D"/>
    <w:rsid w:val="007F552A"/>
    <w:rsid w:val="007F7CC3"/>
    <w:rsid w:val="00807741"/>
    <w:rsid w:val="00817465"/>
    <w:rsid w:val="00822C57"/>
    <w:rsid w:val="00842393"/>
    <w:rsid w:val="008429A9"/>
    <w:rsid w:val="0084472D"/>
    <w:rsid w:val="008555AB"/>
    <w:rsid w:val="0087226D"/>
    <w:rsid w:val="0088688E"/>
    <w:rsid w:val="008947A4"/>
    <w:rsid w:val="00894D61"/>
    <w:rsid w:val="008A3FEB"/>
    <w:rsid w:val="008A5842"/>
    <w:rsid w:val="008B2AFD"/>
    <w:rsid w:val="008B7683"/>
    <w:rsid w:val="008C146C"/>
    <w:rsid w:val="008D66F9"/>
    <w:rsid w:val="008D6C03"/>
    <w:rsid w:val="008D7DE7"/>
    <w:rsid w:val="008F0E3A"/>
    <w:rsid w:val="008F6EC7"/>
    <w:rsid w:val="009004C0"/>
    <w:rsid w:val="00900FDD"/>
    <w:rsid w:val="00906948"/>
    <w:rsid w:val="009150E1"/>
    <w:rsid w:val="00931D17"/>
    <w:rsid w:val="00934624"/>
    <w:rsid w:val="00941197"/>
    <w:rsid w:val="009462A1"/>
    <w:rsid w:val="009613E9"/>
    <w:rsid w:val="0097068F"/>
    <w:rsid w:val="00977733"/>
    <w:rsid w:val="009828ED"/>
    <w:rsid w:val="009910FD"/>
    <w:rsid w:val="00997A9F"/>
    <w:rsid w:val="009A1BB3"/>
    <w:rsid w:val="009A3807"/>
    <w:rsid w:val="009A73A1"/>
    <w:rsid w:val="009A7428"/>
    <w:rsid w:val="009B5176"/>
    <w:rsid w:val="009C07DC"/>
    <w:rsid w:val="009C726E"/>
    <w:rsid w:val="00A04D35"/>
    <w:rsid w:val="00A15DDF"/>
    <w:rsid w:val="00A869BA"/>
    <w:rsid w:val="00A905BA"/>
    <w:rsid w:val="00A94C80"/>
    <w:rsid w:val="00A94E41"/>
    <w:rsid w:val="00A96961"/>
    <w:rsid w:val="00AA31BD"/>
    <w:rsid w:val="00AC33A9"/>
    <w:rsid w:val="00AD01DB"/>
    <w:rsid w:val="00AD3BC1"/>
    <w:rsid w:val="00AE3958"/>
    <w:rsid w:val="00B01845"/>
    <w:rsid w:val="00B1210E"/>
    <w:rsid w:val="00B131B3"/>
    <w:rsid w:val="00B138E5"/>
    <w:rsid w:val="00B149AD"/>
    <w:rsid w:val="00B21FDD"/>
    <w:rsid w:val="00B42388"/>
    <w:rsid w:val="00B46CBD"/>
    <w:rsid w:val="00B61564"/>
    <w:rsid w:val="00B63B9B"/>
    <w:rsid w:val="00B722DF"/>
    <w:rsid w:val="00B8429F"/>
    <w:rsid w:val="00BA252F"/>
    <w:rsid w:val="00BA40F6"/>
    <w:rsid w:val="00BD304A"/>
    <w:rsid w:val="00BD3D6A"/>
    <w:rsid w:val="00BD7BB3"/>
    <w:rsid w:val="00C05870"/>
    <w:rsid w:val="00C07406"/>
    <w:rsid w:val="00C35ACA"/>
    <w:rsid w:val="00C425DB"/>
    <w:rsid w:val="00C54577"/>
    <w:rsid w:val="00C7047E"/>
    <w:rsid w:val="00C75510"/>
    <w:rsid w:val="00C920DB"/>
    <w:rsid w:val="00C947B3"/>
    <w:rsid w:val="00CA589F"/>
    <w:rsid w:val="00CA610F"/>
    <w:rsid w:val="00CB1906"/>
    <w:rsid w:val="00CB2979"/>
    <w:rsid w:val="00CB4F58"/>
    <w:rsid w:val="00CC3A84"/>
    <w:rsid w:val="00CC40BC"/>
    <w:rsid w:val="00CC55B4"/>
    <w:rsid w:val="00CF4A1C"/>
    <w:rsid w:val="00CF5E8B"/>
    <w:rsid w:val="00D060B1"/>
    <w:rsid w:val="00D10C02"/>
    <w:rsid w:val="00D229C4"/>
    <w:rsid w:val="00D27B64"/>
    <w:rsid w:val="00D45F78"/>
    <w:rsid w:val="00D70FFD"/>
    <w:rsid w:val="00D72537"/>
    <w:rsid w:val="00D76AB7"/>
    <w:rsid w:val="00D81D02"/>
    <w:rsid w:val="00D87A3E"/>
    <w:rsid w:val="00D90375"/>
    <w:rsid w:val="00D95E3F"/>
    <w:rsid w:val="00DB3666"/>
    <w:rsid w:val="00DB36BB"/>
    <w:rsid w:val="00DC4A13"/>
    <w:rsid w:val="00DE21C8"/>
    <w:rsid w:val="00E0776D"/>
    <w:rsid w:val="00E12673"/>
    <w:rsid w:val="00E21A80"/>
    <w:rsid w:val="00E31C6F"/>
    <w:rsid w:val="00E3780C"/>
    <w:rsid w:val="00E5055A"/>
    <w:rsid w:val="00E86152"/>
    <w:rsid w:val="00E872C5"/>
    <w:rsid w:val="00E9656B"/>
    <w:rsid w:val="00EB61A3"/>
    <w:rsid w:val="00EB7B0E"/>
    <w:rsid w:val="00ED009F"/>
    <w:rsid w:val="00ED625A"/>
    <w:rsid w:val="00ED6E67"/>
    <w:rsid w:val="00EF4191"/>
    <w:rsid w:val="00EF6C9F"/>
    <w:rsid w:val="00F04753"/>
    <w:rsid w:val="00F06F43"/>
    <w:rsid w:val="00F17916"/>
    <w:rsid w:val="00F218FA"/>
    <w:rsid w:val="00F232D6"/>
    <w:rsid w:val="00F316EA"/>
    <w:rsid w:val="00F477BB"/>
    <w:rsid w:val="00F534CD"/>
    <w:rsid w:val="00F60A53"/>
    <w:rsid w:val="00F75CAE"/>
    <w:rsid w:val="00F76583"/>
    <w:rsid w:val="00F86C1B"/>
    <w:rsid w:val="00F915AE"/>
    <w:rsid w:val="00FA544D"/>
    <w:rsid w:val="00FA63A3"/>
    <w:rsid w:val="00FC7009"/>
    <w:rsid w:val="00FE1BDE"/>
    <w:rsid w:val="00FE77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4:docId w14:val="77261232"/>
  <w15:docId w15:val="{D13B4484-5F4C-4467-AC80-162D826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03"/>
    <w:pPr>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uiPriority w:val="9"/>
    <w:semiHidden/>
    <w:unhideWhenUsed/>
    <w:qFormat/>
    <w:rsid w:val="00FA544D"/>
    <w:pPr>
      <w:keepNext/>
      <w:spacing w:before="240" w:after="60"/>
      <w:outlineLvl w:val="1"/>
    </w:pPr>
    <w:rPr>
      <w:rFonts w:ascii="Cambria" w:hAnsi="Cambria"/>
      <w:b/>
      <w:bCs/>
      <w:i/>
      <w:iCs/>
      <w:snapToGrid/>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1"/>
    <w:link w:val="TitleChar"/>
    <w:qFormat/>
    <w:rsid w:val="003A5A03"/>
    <w:pPr>
      <w:spacing w:after="480"/>
      <w:jc w:val="center"/>
    </w:pPr>
    <w:rPr>
      <w:b/>
      <w:sz w:val="48"/>
    </w:rPr>
  </w:style>
  <w:style w:type="character" w:customStyle="1" w:styleId="TitleChar">
    <w:name w:val="Title Char"/>
    <w:basedOn w:val="DefaultParagraphFont"/>
    <w:link w:val="Title"/>
    <w:rsid w:val="003A5A03"/>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3A5A03"/>
    <w:pPr>
      <w:spacing w:after="240"/>
      <w:jc w:val="center"/>
    </w:pPr>
    <w:rPr>
      <w:b/>
      <w:sz w:val="40"/>
    </w:rPr>
  </w:style>
  <w:style w:type="paragraph" w:customStyle="1" w:styleId="SubTitle2">
    <w:name w:val="SubTitle 2"/>
    <w:basedOn w:val="Normal"/>
    <w:rsid w:val="003A5A03"/>
    <w:pPr>
      <w:spacing w:after="240"/>
      <w:jc w:val="center"/>
    </w:pPr>
    <w:rPr>
      <w:b/>
      <w:sz w:val="32"/>
    </w:rPr>
  </w:style>
  <w:style w:type="paragraph" w:customStyle="1" w:styleId="Guidelines1">
    <w:name w:val="Guidelines 1"/>
    <w:basedOn w:val="TOC1"/>
    <w:rsid w:val="003A5A03"/>
    <w:pPr>
      <w:pageBreakBefore/>
      <w:spacing w:before="360" w:after="480"/>
      <w:ind w:left="488" w:hanging="488"/>
    </w:pPr>
    <w:rPr>
      <w:rFonts w:ascii="Arial" w:hAnsi="Arial"/>
      <w:b/>
      <w:caps/>
    </w:rPr>
  </w:style>
  <w:style w:type="paragraph" w:customStyle="1" w:styleId="Guidelines3">
    <w:name w:val="Guidelines 3"/>
    <w:basedOn w:val="Normal"/>
    <w:rsid w:val="003A5A03"/>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styleId="ListParagraph">
    <w:name w:val="List Paragraph"/>
    <w:aliases w:val="2"/>
    <w:basedOn w:val="Normal"/>
    <w:link w:val="ListParagraphChar"/>
    <w:uiPriority w:val="34"/>
    <w:qFormat/>
    <w:rsid w:val="003A5A03"/>
    <w:pPr>
      <w:spacing w:after="200" w:line="276" w:lineRule="auto"/>
      <w:ind w:left="720"/>
      <w:contextualSpacing/>
    </w:pPr>
    <w:rPr>
      <w:rFonts w:ascii="Calibri" w:eastAsia="Calibri" w:hAnsi="Calibri"/>
      <w:snapToGrid/>
      <w:sz w:val="22"/>
      <w:szCs w:val="22"/>
      <w:lang w:val="x-none"/>
    </w:rPr>
  </w:style>
  <w:style w:type="character" w:customStyle="1" w:styleId="ListParagraphChar">
    <w:name w:val="List Paragraph Char"/>
    <w:aliases w:val="2 Char"/>
    <w:link w:val="ListParagraph"/>
    <w:uiPriority w:val="34"/>
    <w:locked/>
    <w:rsid w:val="003A5A03"/>
    <w:rPr>
      <w:rFonts w:ascii="Calibri" w:eastAsia="Calibri" w:hAnsi="Calibri" w:cs="Times New Roman"/>
      <w:lang w:val="x-none"/>
    </w:rPr>
  </w:style>
  <w:style w:type="paragraph" w:styleId="TOC1">
    <w:name w:val="toc 1"/>
    <w:basedOn w:val="Normal"/>
    <w:next w:val="Normal"/>
    <w:autoRedefine/>
    <w:uiPriority w:val="39"/>
    <w:semiHidden/>
    <w:unhideWhenUsed/>
    <w:rsid w:val="003A5A03"/>
    <w:pPr>
      <w:spacing w:after="100"/>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072CFA"/>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072CFA"/>
    <w:rPr>
      <w:rFonts w:ascii="Times New Roman" w:eastAsia="Times New Roman" w:hAnsi="Times New Roman" w:cs="Times New Roman"/>
      <w:snapToGrid w:val="0"/>
      <w:sz w:val="20"/>
      <w:szCs w:val="20"/>
      <w:lang w:val="en-GB"/>
    </w:rPr>
  </w:style>
  <w:style w:type="character" w:styleId="FootnoteReference">
    <w:name w:val="footnote reference"/>
    <w:aliases w:val="Footnote Reference Number,Footnote symbol,Footnote Refernece"/>
    <w:uiPriority w:val="99"/>
    <w:rsid w:val="00072CFA"/>
    <w:rPr>
      <w:rFonts w:ascii="TimesNewRomanPS" w:hAnsi="TimesNewRomanPS"/>
      <w:position w:val="6"/>
      <w:sz w:val="16"/>
    </w:rPr>
  </w:style>
  <w:style w:type="character" w:styleId="CommentReference">
    <w:name w:val="annotation reference"/>
    <w:basedOn w:val="DefaultParagraphFont"/>
    <w:uiPriority w:val="99"/>
    <w:semiHidden/>
    <w:unhideWhenUsed/>
    <w:rsid w:val="00F60A53"/>
    <w:rPr>
      <w:sz w:val="16"/>
      <w:szCs w:val="16"/>
    </w:rPr>
  </w:style>
  <w:style w:type="paragraph" w:styleId="CommentText">
    <w:name w:val="annotation text"/>
    <w:basedOn w:val="Normal"/>
    <w:link w:val="CommentTextChar"/>
    <w:uiPriority w:val="99"/>
    <w:semiHidden/>
    <w:unhideWhenUsed/>
    <w:rsid w:val="00F60A53"/>
    <w:rPr>
      <w:sz w:val="20"/>
    </w:rPr>
  </w:style>
  <w:style w:type="character" w:customStyle="1" w:styleId="CommentTextChar">
    <w:name w:val="Comment Text Char"/>
    <w:basedOn w:val="DefaultParagraphFont"/>
    <w:link w:val="CommentText"/>
    <w:uiPriority w:val="99"/>
    <w:semiHidden/>
    <w:rsid w:val="00F60A5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F60A53"/>
    <w:rPr>
      <w:b/>
      <w:bCs/>
    </w:rPr>
  </w:style>
  <w:style w:type="character" w:customStyle="1" w:styleId="CommentSubjectChar">
    <w:name w:val="Comment Subject Char"/>
    <w:basedOn w:val="CommentTextChar"/>
    <w:link w:val="CommentSubject"/>
    <w:uiPriority w:val="99"/>
    <w:semiHidden/>
    <w:rsid w:val="00F60A53"/>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F60A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A53"/>
    <w:rPr>
      <w:rFonts w:ascii="Segoe UI" w:eastAsia="Times New Roman" w:hAnsi="Segoe UI" w:cs="Segoe UI"/>
      <w:snapToGrid w:val="0"/>
      <w:sz w:val="18"/>
      <w:szCs w:val="18"/>
      <w:lang w:val="en-GB"/>
    </w:rPr>
  </w:style>
  <w:style w:type="paragraph" w:customStyle="1" w:styleId="2V">
    <w:name w:val="2 V"/>
    <w:rsid w:val="00C7047E"/>
    <w:pPr>
      <w:numPr>
        <w:ilvl w:val="1"/>
        <w:numId w:val="15"/>
      </w:numPr>
      <w:spacing w:before="120" w:after="120" w:line="240" w:lineRule="auto"/>
      <w:jc w:val="both"/>
    </w:pPr>
    <w:rPr>
      <w:rFonts w:ascii="Times New Roman" w:eastAsia="Calibri" w:hAnsi="Times New Roman" w:cs="Times New Roman"/>
      <w:sz w:val="28"/>
      <w:szCs w:val="28"/>
      <w:lang w:eastAsia="lv-LV"/>
    </w:rPr>
  </w:style>
  <w:style w:type="paragraph" w:customStyle="1" w:styleId="1V">
    <w:name w:val="1 V"/>
    <w:basedOn w:val="2V"/>
    <w:link w:val="1VRakstzRakstz"/>
    <w:rsid w:val="00C7047E"/>
    <w:pPr>
      <w:numPr>
        <w:ilvl w:val="0"/>
      </w:numPr>
    </w:pPr>
  </w:style>
  <w:style w:type="character" w:customStyle="1" w:styleId="1VRakstzRakstz">
    <w:name w:val="1 V Rakstz. Rakstz."/>
    <w:link w:val="1V"/>
    <w:rsid w:val="00C7047E"/>
    <w:rPr>
      <w:rFonts w:ascii="Times New Roman" w:eastAsia="Calibri" w:hAnsi="Times New Roman" w:cs="Times New Roman"/>
      <w:sz w:val="28"/>
      <w:szCs w:val="28"/>
      <w:lang w:eastAsia="lv-LV"/>
    </w:rPr>
  </w:style>
  <w:style w:type="paragraph" w:customStyle="1" w:styleId="3V">
    <w:name w:val="3 V"/>
    <w:rsid w:val="00C7047E"/>
    <w:pPr>
      <w:numPr>
        <w:ilvl w:val="2"/>
        <w:numId w:val="15"/>
      </w:numPr>
      <w:spacing w:before="120" w:after="120" w:line="240" w:lineRule="auto"/>
      <w:jc w:val="both"/>
    </w:pPr>
    <w:rPr>
      <w:rFonts w:ascii="Times New Roman" w:eastAsia="Calibri" w:hAnsi="Times New Roman" w:cs="Times New Roman"/>
      <w:sz w:val="28"/>
      <w:szCs w:val="28"/>
      <w:lang w:eastAsia="lv-LV"/>
    </w:rPr>
  </w:style>
  <w:style w:type="paragraph" w:customStyle="1" w:styleId="4V">
    <w:name w:val="4 V"/>
    <w:basedOn w:val="3V"/>
    <w:rsid w:val="00C7047E"/>
    <w:pPr>
      <w:numPr>
        <w:ilvl w:val="3"/>
      </w:numPr>
    </w:pPr>
  </w:style>
  <w:style w:type="paragraph" w:customStyle="1" w:styleId="5V">
    <w:name w:val="5 V"/>
    <w:rsid w:val="00C7047E"/>
    <w:pPr>
      <w:numPr>
        <w:ilvl w:val="4"/>
        <w:numId w:val="15"/>
      </w:numPr>
      <w:spacing w:before="120" w:after="120" w:line="240" w:lineRule="auto"/>
      <w:jc w:val="both"/>
    </w:pPr>
    <w:rPr>
      <w:rFonts w:ascii="Times New Roman" w:eastAsia="Calibri" w:hAnsi="Times New Roman" w:cs="Times New Roman"/>
      <w:sz w:val="28"/>
      <w:szCs w:val="28"/>
      <w:lang w:eastAsia="lv-LV"/>
    </w:rPr>
  </w:style>
  <w:style w:type="character" w:styleId="Strong">
    <w:name w:val="Strong"/>
    <w:basedOn w:val="DefaultParagraphFont"/>
    <w:uiPriority w:val="22"/>
    <w:qFormat/>
    <w:rsid w:val="00275767"/>
    <w:rPr>
      <w:b/>
      <w:bCs/>
    </w:rPr>
  </w:style>
  <w:style w:type="character" w:styleId="Hyperlink">
    <w:name w:val="Hyperlink"/>
    <w:basedOn w:val="DefaultParagraphFont"/>
    <w:rsid w:val="00906948"/>
    <w:rPr>
      <w:color w:val="0563C1"/>
      <w:u w:val="single"/>
    </w:rPr>
  </w:style>
  <w:style w:type="character" w:customStyle="1" w:styleId="Heading2Char">
    <w:name w:val="Heading 2 Char"/>
    <w:basedOn w:val="DefaultParagraphFont"/>
    <w:link w:val="Heading2"/>
    <w:uiPriority w:val="9"/>
    <w:semiHidden/>
    <w:rsid w:val="00FA544D"/>
    <w:rPr>
      <w:rFonts w:ascii="Cambria" w:eastAsia="Times New Roman" w:hAnsi="Cambria" w:cs="Times New Roman"/>
      <w:b/>
      <w:bCs/>
      <w:i/>
      <w:iCs/>
      <w:sz w:val="28"/>
      <w:szCs w:val="28"/>
      <w:lang w:eastAsia="lv-LV"/>
    </w:rPr>
  </w:style>
  <w:style w:type="paragraph" w:styleId="NormalWeb">
    <w:name w:val="Normal (Web)"/>
    <w:basedOn w:val="Normal"/>
    <w:uiPriority w:val="99"/>
    <w:rsid w:val="00FA544D"/>
    <w:pPr>
      <w:spacing w:before="100" w:beforeAutospacing="1" w:after="100" w:afterAutospacing="1"/>
    </w:pPr>
    <w:rPr>
      <w:snapToGrid/>
      <w:szCs w:val="24"/>
      <w:lang w:eastAsia="lv-LV"/>
    </w:rPr>
  </w:style>
  <w:style w:type="paragraph" w:styleId="BodyText">
    <w:name w:val="Body Text"/>
    <w:basedOn w:val="Normal"/>
    <w:link w:val="BodyTextChar"/>
    <w:rsid w:val="00FA544D"/>
    <w:pPr>
      <w:spacing w:after="120"/>
    </w:pPr>
    <w:rPr>
      <w:snapToGrid/>
      <w:szCs w:val="24"/>
      <w:lang w:val="x-none" w:eastAsia="x-none"/>
    </w:rPr>
  </w:style>
  <w:style w:type="character" w:customStyle="1" w:styleId="BodyTextChar">
    <w:name w:val="Body Text Char"/>
    <w:basedOn w:val="DefaultParagraphFont"/>
    <w:link w:val="BodyText"/>
    <w:rsid w:val="00FA544D"/>
    <w:rPr>
      <w:rFonts w:ascii="Times New Roman" w:eastAsia="Times New Roman" w:hAnsi="Times New Roman" w:cs="Times New Roman"/>
      <w:sz w:val="24"/>
      <w:szCs w:val="24"/>
      <w:lang w:val="x-none" w:eastAsia="x-none"/>
    </w:rPr>
  </w:style>
  <w:style w:type="paragraph" w:customStyle="1" w:styleId="naisf">
    <w:name w:val="naisf"/>
    <w:basedOn w:val="Normal"/>
    <w:rsid w:val="00FA544D"/>
    <w:pPr>
      <w:spacing w:before="100" w:beforeAutospacing="1" w:after="100" w:afterAutospacing="1"/>
    </w:pPr>
    <w:rPr>
      <w:snapToGrid/>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56838">
      <w:bodyDiv w:val="1"/>
      <w:marLeft w:val="0"/>
      <w:marRight w:val="0"/>
      <w:marTop w:val="0"/>
      <w:marBottom w:val="0"/>
      <w:divBdr>
        <w:top w:val="none" w:sz="0" w:space="0" w:color="auto"/>
        <w:left w:val="none" w:sz="0" w:space="0" w:color="auto"/>
        <w:bottom w:val="none" w:sz="0" w:space="0" w:color="auto"/>
        <w:right w:val="none" w:sz="0" w:space="0" w:color="auto"/>
      </w:divBdr>
    </w:div>
    <w:div w:id="1493646011">
      <w:bodyDiv w:val="1"/>
      <w:marLeft w:val="0"/>
      <w:marRight w:val="0"/>
      <w:marTop w:val="0"/>
      <w:marBottom w:val="0"/>
      <w:divBdr>
        <w:top w:val="none" w:sz="0" w:space="0" w:color="auto"/>
        <w:left w:val="none" w:sz="0" w:space="0" w:color="auto"/>
        <w:bottom w:val="none" w:sz="0" w:space="0" w:color="auto"/>
        <w:right w:val="none" w:sz="0" w:space="0" w:color="auto"/>
      </w:divBdr>
      <w:divsChild>
        <w:div w:id="1028607202">
          <w:marLeft w:val="0"/>
          <w:marRight w:val="0"/>
          <w:marTop w:val="0"/>
          <w:marBottom w:val="0"/>
          <w:divBdr>
            <w:top w:val="none" w:sz="0" w:space="0" w:color="auto"/>
            <w:left w:val="none" w:sz="0" w:space="0" w:color="auto"/>
            <w:bottom w:val="none" w:sz="0" w:space="0" w:color="auto"/>
            <w:right w:val="none" w:sz="0" w:space="0" w:color="auto"/>
          </w:divBdr>
        </w:div>
        <w:div w:id="506671205">
          <w:marLeft w:val="0"/>
          <w:marRight w:val="0"/>
          <w:marTop w:val="0"/>
          <w:marBottom w:val="0"/>
          <w:divBdr>
            <w:top w:val="none" w:sz="0" w:space="0" w:color="auto"/>
            <w:left w:val="none" w:sz="0" w:space="0" w:color="auto"/>
            <w:bottom w:val="none" w:sz="0" w:space="0" w:color="auto"/>
            <w:right w:val="none" w:sz="0" w:space="0" w:color="auto"/>
          </w:divBdr>
        </w:div>
        <w:div w:id="668366925">
          <w:marLeft w:val="0"/>
          <w:marRight w:val="0"/>
          <w:marTop w:val="0"/>
          <w:marBottom w:val="0"/>
          <w:divBdr>
            <w:top w:val="none" w:sz="0" w:space="0" w:color="auto"/>
            <w:left w:val="none" w:sz="0" w:space="0" w:color="auto"/>
            <w:bottom w:val="none" w:sz="0" w:space="0" w:color="auto"/>
            <w:right w:val="none" w:sz="0" w:space="0" w:color="auto"/>
          </w:divBdr>
        </w:div>
      </w:divsChild>
    </w:div>
    <w:div w:id="1502811925">
      <w:bodyDiv w:val="1"/>
      <w:marLeft w:val="0"/>
      <w:marRight w:val="0"/>
      <w:marTop w:val="0"/>
      <w:marBottom w:val="0"/>
      <w:divBdr>
        <w:top w:val="none" w:sz="0" w:space="0" w:color="auto"/>
        <w:left w:val="none" w:sz="0" w:space="0" w:color="auto"/>
        <w:bottom w:val="none" w:sz="0" w:space="0" w:color="auto"/>
        <w:right w:val="none" w:sz="0" w:space="0" w:color="auto"/>
      </w:divBdr>
      <w:divsChild>
        <w:div w:id="1709914602">
          <w:marLeft w:val="0"/>
          <w:marRight w:val="0"/>
          <w:marTop w:val="0"/>
          <w:marBottom w:val="0"/>
          <w:divBdr>
            <w:top w:val="none" w:sz="0" w:space="0" w:color="auto"/>
            <w:left w:val="none" w:sz="0" w:space="0" w:color="auto"/>
            <w:bottom w:val="none" w:sz="0" w:space="0" w:color="auto"/>
            <w:right w:val="none" w:sz="0" w:space="0" w:color="auto"/>
          </w:divBdr>
        </w:div>
        <w:div w:id="1659311839">
          <w:marLeft w:val="0"/>
          <w:marRight w:val="0"/>
          <w:marTop w:val="0"/>
          <w:marBottom w:val="0"/>
          <w:divBdr>
            <w:top w:val="none" w:sz="0" w:space="0" w:color="auto"/>
            <w:left w:val="none" w:sz="0" w:space="0" w:color="auto"/>
            <w:bottom w:val="none" w:sz="0" w:space="0" w:color="auto"/>
            <w:right w:val="none" w:sz="0" w:space="0" w:color="auto"/>
          </w:divBdr>
        </w:div>
        <w:div w:id="2143573260">
          <w:marLeft w:val="0"/>
          <w:marRight w:val="0"/>
          <w:marTop w:val="0"/>
          <w:marBottom w:val="0"/>
          <w:divBdr>
            <w:top w:val="none" w:sz="0" w:space="0" w:color="auto"/>
            <w:left w:val="none" w:sz="0" w:space="0" w:color="auto"/>
            <w:bottom w:val="none" w:sz="0" w:space="0" w:color="auto"/>
            <w:right w:val="none" w:sz="0" w:space="0" w:color="auto"/>
          </w:divBdr>
        </w:div>
      </w:divsChild>
    </w:div>
    <w:div w:id="1712265267">
      <w:bodyDiv w:val="1"/>
      <w:marLeft w:val="0"/>
      <w:marRight w:val="0"/>
      <w:marTop w:val="0"/>
      <w:marBottom w:val="0"/>
      <w:divBdr>
        <w:top w:val="none" w:sz="0" w:space="0" w:color="auto"/>
        <w:left w:val="none" w:sz="0" w:space="0" w:color="auto"/>
        <w:bottom w:val="none" w:sz="0" w:space="0" w:color="auto"/>
        <w:right w:val="none" w:sz="0" w:space="0" w:color="auto"/>
      </w:divBdr>
    </w:div>
    <w:div w:id="1938515048">
      <w:bodyDiv w:val="1"/>
      <w:marLeft w:val="0"/>
      <w:marRight w:val="0"/>
      <w:marTop w:val="0"/>
      <w:marBottom w:val="0"/>
      <w:divBdr>
        <w:top w:val="none" w:sz="0" w:space="0" w:color="auto"/>
        <w:left w:val="none" w:sz="0" w:space="0" w:color="auto"/>
        <w:bottom w:val="none" w:sz="0" w:space="0" w:color="auto"/>
        <w:right w:val="none" w:sz="0" w:space="0" w:color="auto"/>
      </w:divBdr>
      <w:divsChild>
        <w:div w:id="462189022">
          <w:marLeft w:val="0"/>
          <w:marRight w:val="0"/>
          <w:marTop w:val="0"/>
          <w:marBottom w:val="0"/>
          <w:divBdr>
            <w:top w:val="none" w:sz="0" w:space="0" w:color="auto"/>
            <w:left w:val="none" w:sz="0" w:space="0" w:color="auto"/>
            <w:bottom w:val="none" w:sz="0" w:space="0" w:color="auto"/>
            <w:right w:val="none" w:sz="0" w:space="0" w:color="auto"/>
          </w:divBdr>
        </w:div>
        <w:div w:id="206112473">
          <w:marLeft w:val="0"/>
          <w:marRight w:val="0"/>
          <w:marTop w:val="0"/>
          <w:marBottom w:val="0"/>
          <w:divBdr>
            <w:top w:val="none" w:sz="0" w:space="0" w:color="auto"/>
            <w:left w:val="none" w:sz="0" w:space="0" w:color="auto"/>
            <w:bottom w:val="none" w:sz="0" w:space="0" w:color="auto"/>
            <w:right w:val="none" w:sz="0" w:space="0" w:color="auto"/>
          </w:divBdr>
        </w:div>
        <w:div w:id="780607097">
          <w:marLeft w:val="0"/>
          <w:marRight w:val="0"/>
          <w:marTop w:val="0"/>
          <w:marBottom w:val="0"/>
          <w:divBdr>
            <w:top w:val="none" w:sz="0" w:space="0" w:color="auto"/>
            <w:left w:val="none" w:sz="0" w:space="0" w:color="auto"/>
            <w:bottom w:val="none" w:sz="0" w:space="0" w:color="auto"/>
            <w:right w:val="none" w:sz="0" w:space="0" w:color="auto"/>
          </w:divBdr>
        </w:div>
        <w:div w:id="249705469">
          <w:marLeft w:val="0"/>
          <w:marRight w:val="0"/>
          <w:marTop w:val="0"/>
          <w:marBottom w:val="0"/>
          <w:divBdr>
            <w:top w:val="none" w:sz="0" w:space="0" w:color="auto"/>
            <w:left w:val="none" w:sz="0" w:space="0" w:color="auto"/>
            <w:bottom w:val="none" w:sz="0" w:space="0" w:color="auto"/>
            <w:right w:val="none" w:sz="0" w:space="0" w:color="auto"/>
          </w:divBdr>
        </w:div>
        <w:div w:id="302656638">
          <w:marLeft w:val="0"/>
          <w:marRight w:val="0"/>
          <w:marTop w:val="0"/>
          <w:marBottom w:val="0"/>
          <w:divBdr>
            <w:top w:val="none" w:sz="0" w:space="0" w:color="auto"/>
            <w:left w:val="none" w:sz="0" w:space="0" w:color="auto"/>
            <w:bottom w:val="none" w:sz="0" w:space="0" w:color="auto"/>
            <w:right w:val="none" w:sz="0" w:space="0" w:color="auto"/>
          </w:divBdr>
        </w:div>
        <w:div w:id="32659033">
          <w:marLeft w:val="0"/>
          <w:marRight w:val="0"/>
          <w:marTop w:val="0"/>
          <w:marBottom w:val="0"/>
          <w:divBdr>
            <w:top w:val="none" w:sz="0" w:space="0" w:color="auto"/>
            <w:left w:val="none" w:sz="0" w:space="0" w:color="auto"/>
            <w:bottom w:val="none" w:sz="0" w:space="0" w:color="auto"/>
            <w:right w:val="none" w:sz="0" w:space="0" w:color="auto"/>
          </w:divBdr>
        </w:div>
        <w:div w:id="1182234933">
          <w:marLeft w:val="0"/>
          <w:marRight w:val="0"/>
          <w:marTop w:val="0"/>
          <w:marBottom w:val="0"/>
          <w:divBdr>
            <w:top w:val="none" w:sz="0" w:space="0" w:color="auto"/>
            <w:left w:val="none" w:sz="0" w:space="0" w:color="auto"/>
            <w:bottom w:val="none" w:sz="0" w:space="0" w:color="auto"/>
            <w:right w:val="none" w:sz="0" w:space="0" w:color="auto"/>
          </w:divBdr>
        </w:div>
        <w:div w:id="478770252">
          <w:marLeft w:val="0"/>
          <w:marRight w:val="0"/>
          <w:marTop w:val="0"/>
          <w:marBottom w:val="0"/>
          <w:divBdr>
            <w:top w:val="none" w:sz="0" w:space="0" w:color="auto"/>
            <w:left w:val="none" w:sz="0" w:space="0" w:color="auto"/>
            <w:bottom w:val="none" w:sz="0" w:space="0" w:color="auto"/>
            <w:right w:val="none" w:sz="0" w:space="0" w:color="auto"/>
          </w:divBdr>
        </w:div>
        <w:div w:id="590315333">
          <w:marLeft w:val="0"/>
          <w:marRight w:val="0"/>
          <w:marTop w:val="0"/>
          <w:marBottom w:val="0"/>
          <w:divBdr>
            <w:top w:val="none" w:sz="0" w:space="0" w:color="auto"/>
            <w:left w:val="none" w:sz="0" w:space="0" w:color="auto"/>
            <w:bottom w:val="none" w:sz="0" w:space="0" w:color="auto"/>
            <w:right w:val="none" w:sz="0" w:space="0" w:color="auto"/>
          </w:divBdr>
        </w:div>
        <w:div w:id="945579712">
          <w:marLeft w:val="0"/>
          <w:marRight w:val="0"/>
          <w:marTop w:val="0"/>
          <w:marBottom w:val="0"/>
          <w:divBdr>
            <w:top w:val="none" w:sz="0" w:space="0" w:color="auto"/>
            <w:left w:val="none" w:sz="0" w:space="0" w:color="auto"/>
            <w:bottom w:val="none" w:sz="0" w:space="0" w:color="auto"/>
            <w:right w:val="none" w:sz="0" w:space="0" w:color="auto"/>
          </w:divBdr>
        </w:div>
        <w:div w:id="2120493240">
          <w:marLeft w:val="0"/>
          <w:marRight w:val="0"/>
          <w:marTop w:val="0"/>
          <w:marBottom w:val="0"/>
          <w:divBdr>
            <w:top w:val="none" w:sz="0" w:space="0" w:color="auto"/>
            <w:left w:val="none" w:sz="0" w:space="0" w:color="auto"/>
            <w:bottom w:val="none" w:sz="0" w:space="0" w:color="auto"/>
            <w:right w:val="none" w:sz="0" w:space="0" w:color="auto"/>
          </w:divBdr>
        </w:div>
        <w:div w:id="840465156">
          <w:marLeft w:val="0"/>
          <w:marRight w:val="0"/>
          <w:marTop w:val="0"/>
          <w:marBottom w:val="0"/>
          <w:divBdr>
            <w:top w:val="none" w:sz="0" w:space="0" w:color="auto"/>
            <w:left w:val="none" w:sz="0" w:space="0" w:color="auto"/>
            <w:bottom w:val="none" w:sz="0" w:space="0" w:color="auto"/>
            <w:right w:val="none" w:sz="0" w:space="0" w:color="auto"/>
          </w:divBdr>
        </w:div>
        <w:div w:id="1952785149">
          <w:marLeft w:val="0"/>
          <w:marRight w:val="0"/>
          <w:marTop w:val="0"/>
          <w:marBottom w:val="0"/>
          <w:divBdr>
            <w:top w:val="none" w:sz="0" w:space="0" w:color="auto"/>
            <w:left w:val="none" w:sz="0" w:space="0" w:color="auto"/>
            <w:bottom w:val="none" w:sz="0" w:space="0" w:color="auto"/>
            <w:right w:val="none" w:sz="0" w:space="0" w:color="auto"/>
          </w:divBdr>
        </w:div>
        <w:div w:id="1576357674">
          <w:marLeft w:val="0"/>
          <w:marRight w:val="0"/>
          <w:marTop w:val="0"/>
          <w:marBottom w:val="0"/>
          <w:divBdr>
            <w:top w:val="none" w:sz="0" w:space="0" w:color="auto"/>
            <w:left w:val="none" w:sz="0" w:space="0" w:color="auto"/>
            <w:bottom w:val="none" w:sz="0" w:space="0" w:color="auto"/>
            <w:right w:val="none" w:sz="0" w:space="0" w:color="auto"/>
          </w:divBdr>
        </w:div>
        <w:div w:id="649359401">
          <w:marLeft w:val="0"/>
          <w:marRight w:val="0"/>
          <w:marTop w:val="0"/>
          <w:marBottom w:val="0"/>
          <w:divBdr>
            <w:top w:val="none" w:sz="0" w:space="0" w:color="auto"/>
            <w:left w:val="none" w:sz="0" w:space="0" w:color="auto"/>
            <w:bottom w:val="none" w:sz="0" w:space="0" w:color="auto"/>
            <w:right w:val="none" w:sz="0" w:space="0" w:color="auto"/>
          </w:divBdr>
        </w:div>
        <w:div w:id="25043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ts@vraa.gov.lv" TargetMode="External"/><Relationship Id="rId4" Type="http://schemas.openxmlformats.org/officeDocument/2006/relationships/settings" Target="settings.xml"/><Relationship Id="rId9" Type="http://schemas.openxmlformats.org/officeDocument/2006/relationships/hyperlink" Target="https://documents.uefa.com/r/qA7fJuXrAU7K42UpVsoDGQ/4jdHdMrTkxkIpJFgC4wMU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ff.lv/files/documents/39/Futbola_stadionu_un_infrastrukturas_noteikumi_09032021.pdf" TargetMode="External"/><Relationship Id="rId1" Type="http://schemas.openxmlformats.org/officeDocument/2006/relationships/hyperlink" Target="https://lff.lv/files/documents/39/Futbola_stadionu_un_infrastrukturas_noteikumi_0903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BE1F-4CFE-4354-9CCB-D105AA95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12600</Words>
  <Characters>7182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Ilgavižs</dc:creator>
  <cp:lastModifiedBy>Arvis Širaks</cp:lastModifiedBy>
  <cp:revision>18</cp:revision>
  <cp:lastPrinted>2018-03-09T06:30:00Z</cp:lastPrinted>
  <dcterms:created xsi:type="dcterms:W3CDTF">2021-10-21T10:55:00Z</dcterms:created>
  <dcterms:modified xsi:type="dcterms:W3CDTF">2021-10-21T11:42:00Z</dcterms:modified>
</cp:coreProperties>
</file>