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E893" w14:textId="77777777" w:rsidR="00777B3C" w:rsidRPr="00C806E7" w:rsidRDefault="00777B3C" w:rsidP="00777B3C">
      <w:pPr>
        <w:pStyle w:val="NoSpacing"/>
        <w:rPr>
          <w:rFonts w:ascii="Times New Roman" w:hAnsi="Times New Roman"/>
          <w:sz w:val="24"/>
          <w:szCs w:val="24"/>
          <w:lang w:val="lv-LV"/>
        </w:rPr>
      </w:pPr>
    </w:p>
    <w:p w14:paraId="135A1444" w14:textId="77777777" w:rsidR="00CB68E1" w:rsidRPr="00C806E7" w:rsidRDefault="00CB68E1" w:rsidP="00777B3C">
      <w:pPr>
        <w:pStyle w:val="NoSpacing"/>
        <w:rPr>
          <w:rFonts w:ascii="Times New Roman" w:hAnsi="Times New Roman"/>
          <w:sz w:val="24"/>
          <w:szCs w:val="24"/>
          <w:lang w:val="lv-LV"/>
        </w:rPr>
      </w:pPr>
    </w:p>
    <w:p w14:paraId="764FE32A" w14:textId="77777777" w:rsidR="00CB68E1" w:rsidRPr="00C806E7" w:rsidRDefault="00CB68E1" w:rsidP="002A5FD9">
      <w:pPr>
        <w:pStyle w:val="NoSpacing"/>
        <w:rPr>
          <w:rFonts w:ascii="Times New Roman" w:hAnsi="Times New Roman"/>
          <w:sz w:val="24"/>
          <w:szCs w:val="24"/>
          <w:lang w:val="lv-LV"/>
        </w:rPr>
      </w:pPr>
    </w:p>
    <w:p w14:paraId="71CAC109" w14:textId="77777777" w:rsidR="00DC23E9" w:rsidRPr="00C806E7" w:rsidRDefault="001E0553" w:rsidP="00DC23E9">
      <w:pPr>
        <w:spacing w:before="120" w:after="0" w:line="240" w:lineRule="auto"/>
        <w:contextualSpacing/>
        <w:jc w:val="center"/>
        <w:rPr>
          <w:rFonts w:ascii="Times New Roman" w:hAnsi="Times New Roman"/>
          <w:b/>
          <w:sz w:val="24"/>
          <w:szCs w:val="24"/>
        </w:rPr>
      </w:pPr>
      <w:r w:rsidRPr="00C806E7">
        <w:rPr>
          <w:rFonts w:ascii="Times New Roman" w:hAnsi="Times New Roman"/>
          <w:b/>
          <w:sz w:val="24"/>
          <w:szCs w:val="24"/>
        </w:rPr>
        <w:t>Valsts reģionālās attīstības aģentūras reglaments</w:t>
      </w:r>
    </w:p>
    <w:p w14:paraId="0A5C7414" w14:textId="77777777" w:rsidR="00DC23E9" w:rsidRPr="00C806E7" w:rsidRDefault="00DC23E9" w:rsidP="00DC23E9">
      <w:pPr>
        <w:spacing w:before="120" w:after="0" w:line="240" w:lineRule="auto"/>
        <w:contextualSpacing/>
        <w:jc w:val="right"/>
        <w:rPr>
          <w:rFonts w:ascii="Times New Roman" w:hAnsi="Times New Roman"/>
          <w:i/>
          <w:sz w:val="24"/>
          <w:szCs w:val="24"/>
        </w:rPr>
      </w:pPr>
    </w:p>
    <w:p w14:paraId="17DDD5D8" w14:textId="77777777" w:rsidR="00DC23E9" w:rsidRPr="00C806E7" w:rsidRDefault="001E0553" w:rsidP="00DC23E9">
      <w:pPr>
        <w:spacing w:before="120" w:after="0" w:line="240" w:lineRule="auto"/>
        <w:contextualSpacing/>
        <w:jc w:val="right"/>
        <w:rPr>
          <w:rFonts w:ascii="Times New Roman" w:hAnsi="Times New Roman"/>
          <w:i/>
          <w:sz w:val="24"/>
          <w:szCs w:val="24"/>
        </w:rPr>
      </w:pPr>
      <w:r w:rsidRPr="00C806E7">
        <w:rPr>
          <w:rFonts w:ascii="Times New Roman" w:hAnsi="Times New Roman"/>
          <w:i/>
          <w:sz w:val="24"/>
          <w:szCs w:val="24"/>
        </w:rPr>
        <w:t>Izdots saskaņā ar Valsts pārvaldes iekārtas</w:t>
      </w:r>
    </w:p>
    <w:p w14:paraId="34618A40" w14:textId="77777777" w:rsidR="00DC23E9" w:rsidRPr="00C806E7" w:rsidRDefault="001E0553" w:rsidP="00DC23E9">
      <w:pPr>
        <w:spacing w:before="120" w:after="0" w:line="240" w:lineRule="auto"/>
        <w:contextualSpacing/>
        <w:jc w:val="right"/>
        <w:rPr>
          <w:rFonts w:ascii="Times New Roman" w:hAnsi="Times New Roman"/>
          <w:i/>
          <w:sz w:val="24"/>
          <w:szCs w:val="24"/>
        </w:rPr>
      </w:pPr>
      <w:r w:rsidRPr="00C806E7">
        <w:rPr>
          <w:rFonts w:ascii="Times New Roman" w:hAnsi="Times New Roman"/>
          <w:i/>
          <w:sz w:val="24"/>
          <w:szCs w:val="24"/>
        </w:rPr>
        <w:t xml:space="preserve"> likuma 73. panta pirmās daļas 1.punktu un </w:t>
      </w:r>
    </w:p>
    <w:p w14:paraId="1D01775E" w14:textId="77777777" w:rsidR="00DC23E9" w:rsidRPr="00C806E7" w:rsidRDefault="001E0553" w:rsidP="00DC23E9">
      <w:pPr>
        <w:spacing w:before="120" w:after="0" w:line="240" w:lineRule="auto"/>
        <w:contextualSpacing/>
        <w:jc w:val="right"/>
        <w:rPr>
          <w:rFonts w:ascii="Times New Roman" w:hAnsi="Times New Roman"/>
          <w:i/>
          <w:sz w:val="24"/>
          <w:szCs w:val="24"/>
        </w:rPr>
      </w:pPr>
      <w:r w:rsidRPr="00C806E7">
        <w:rPr>
          <w:rFonts w:ascii="Times New Roman" w:hAnsi="Times New Roman"/>
          <w:i/>
          <w:sz w:val="24"/>
          <w:szCs w:val="24"/>
        </w:rPr>
        <w:t>75.panta pirmo daļu</w:t>
      </w:r>
    </w:p>
    <w:p w14:paraId="5C4D1AE0" w14:textId="77777777" w:rsidR="00DC23E9" w:rsidRPr="00C806E7" w:rsidRDefault="001E0553" w:rsidP="00DC23E9">
      <w:pPr>
        <w:widowControl/>
        <w:tabs>
          <w:tab w:val="left" w:pos="0"/>
        </w:tabs>
        <w:spacing w:before="120" w:after="0" w:line="240" w:lineRule="auto"/>
        <w:ind w:left="1080"/>
        <w:contextualSpacing/>
        <w:rPr>
          <w:rFonts w:ascii="Times New Roman" w:hAnsi="Times New Roman"/>
          <w:b/>
          <w:sz w:val="24"/>
          <w:szCs w:val="24"/>
        </w:rPr>
      </w:pPr>
      <w:r w:rsidRPr="00C806E7">
        <w:rPr>
          <w:rFonts w:ascii="Times New Roman" w:hAnsi="Times New Roman"/>
          <w:b/>
          <w:sz w:val="24"/>
          <w:szCs w:val="24"/>
        </w:rPr>
        <w:t xml:space="preserve"> </w:t>
      </w:r>
    </w:p>
    <w:p w14:paraId="150CF964" w14:textId="77777777" w:rsidR="00DC23E9" w:rsidRPr="00C806E7" w:rsidRDefault="001E0553" w:rsidP="00DC23E9">
      <w:pPr>
        <w:widowControl/>
        <w:spacing w:after="120" w:line="240" w:lineRule="auto"/>
        <w:jc w:val="center"/>
        <w:rPr>
          <w:rFonts w:ascii="Times New Roman" w:hAnsi="Times New Roman"/>
          <w:b/>
          <w:sz w:val="24"/>
          <w:szCs w:val="24"/>
        </w:rPr>
      </w:pPr>
      <w:r w:rsidRPr="00C806E7">
        <w:rPr>
          <w:rFonts w:ascii="Times New Roman" w:hAnsi="Times New Roman"/>
          <w:b/>
          <w:sz w:val="24"/>
          <w:szCs w:val="24"/>
        </w:rPr>
        <w:t>I. Vispārīgie jautājumi.</w:t>
      </w:r>
    </w:p>
    <w:p w14:paraId="2DC82807" w14:textId="77777777" w:rsidR="00DC23E9" w:rsidRPr="00C806E7" w:rsidRDefault="001E0553" w:rsidP="00DC23E9">
      <w:pPr>
        <w:widowControl/>
        <w:numPr>
          <w:ilvl w:val="0"/>
          <w:numId w:val="12"/>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Reglaments nosaka Valsts reģionālās attīstības aģentūras (turpmāk – Aģentūra) struktūru, darba organizāciju, ierēdņu un darbinieku (turpmāk – amatpersonas) un struktūrvienību kompetenci</w:t>
      </w:r>
      <w:r w:rsidRPr="00C806E7">
        <w:rPr>
          <w:rFonts w:ascii="Times New Roman" w:hAnsi="Times New Roman"/>
          <w:bCs/>
          <w:sz w:val="24"/>
          <w:szCs w:val="24"/>
        </w:rPr>
        <w:t>, tiesības un pienākumus.</w:t>
      </w:r>
    </w:p>
    <w:p w14:paraId="72B45EF2" w14:textId="77777777" w:rsidR="00DC23E9" w:rsidRPr="00C806E7" w:rsidRDefault="001E0553" w:rsidP="00DC23E9">
      <w:pPr>
        <w:widowControl/>
        <w:numPr>
          <w:ilvl w:val="0"/>
          <w:numId w:val="12"/>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Aģentūra veic Valsts reģionālās attīstības aģentūras nolikumā, šajā reglamentā un citos normatīvajos aktos noteiktās funkcijas un uzdevumus.</w:t>
      </w:r>
    </w:p>
    <w:p w14:paraId="0CAB51EB" w14:textId="77777777" w:rsidR="00DC23E9" w:rsidRPr="00C806E7" w:rsidRDefault="001E0553" w:rsidP="00DC23E9">
      <w:pPr>
        <w:tabs>
          <w:tab w:val="left" w:pos="0"/>
        </w:tabs>
        <w:spacing w:after="120" w:line="240" w:lineRule="auto"/>
        <w:jc w:val="center"/>
        <w:rPr>
          <w:rFonts w:ascii="Times New Roman" w:hAnsi="Times New Roman"/>
          <w:b/>
          <w:sz w:val="24"/>
          <w:szCs w:val="24"/>
        </w:rPr>
      </w:pPr>
      <w:r w:rsidRPr="00C806E7">
        <w:rPr>
          <w:rFonts w:ascii="Times New Roman" w:hAnsi="Times New Roman"/>
          <w:b/>
          <w:sz w:val="24"/>
          <w:szCs w:val="24"/>
        </w:rPr>
        <w:t>II. Aģentūras struktūra.</w:t>
      </w:r>
    </w:p>
    <w:p w14:paraId="23725C58" w14:textId="77777777" w:rsidR="00DC23E9" w:rsidRPr="00C806E7" w:rsidRDefault="001E0553" w:rsidP="00DC23E9">
      <w:pPr>
        <w:widowControl/>
        <w:numPr>
          <w:ilvl w:val="0"/>
          <w:numId w:val="12"/>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Aģentūras amatpersonas darbojas vienotā hierarhiskā sistēmā, kur viena amatpersona ir padota citai amatpersonai. Amatpersonas darbojas savas kompetences ietvaros un savus pienākumus pilda un tiesības īsteno patstāvīgi.</w:t>
      </w:r>
    </w:p>
    <w:p w14:paraId="0A5A6EA2" w14:textId="77777777" w:rsidR="00B47A37" w:rsidRPr="00C806E7" w:rsidRDefault="001E0553" w:rsidP="00B47A37">
      <w:pPr>
        <w:widowControl/>
        <w:numPr>
          <w:ilvl w:val="0"/>
          <w:numId w:val="12"/>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Aģentūras vadību īsteno Aģentūras direktors (turpmāk – direktors), kuru ieceļ amatā vides aizsardzības un reģionālās attīstības ministrs.</w:t>
      </w:r>
    </w:p>
    <w:p w14:paraId="3B49543A" w14:textId="544F897D" w:rsidR="00B47A37" w:rsidRPr="00C806E7" w:rsidRDefault="00B47A37" w:rsidP="00B47A37">
      <w:pPr>
        <w:widowControl/>
        <w:numPr>
          <w:ilvl w:val="0"/>
          <w:numId w:val="12"/>
        </w:numPr>
        <w:spacing w:after="120" w:line="240" w:lineRule="auto"/>
        <w:ind w:left="0" w:firstLine="567"/>
        <w:jc w:val="both"/>
        <w:rPr>
          <w:rFonts w:ascii="Times New Roman" w:hAnsi="Times New Roman"/>
          <w:sz w:val="24"/>
          <w:szCs w:val="24"/>
        </w:rPr>
      </w:pPr>
      <w:r w:rsidRPr="00C806E7">
        <w:rPr>
          <w:bCs/>
          <w:sz w:val="24"/>
          <w:szCs w:val="24"/>
        </w:rPr>
        <w:t>Direktoram ir tieši pakļautas šādas amatpersonas un struktūrvienības:</w:t>
      </w:r>
    </w:p>
    <w:p w14:paraId="0730F943" w14:textId="77777777" w:rsidR="00B47A37" w:rsidRPr="00C806E7" w:rsidRDefault="00B47A37" w:rsidP="00B47A37">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bCs/>
          <w:sz w:val="24"/>
          <w:szCs w:val="24"/>
        </w:rPr>
        <w:t>Direktora vietnieks elektroniskās pārvaldes jautājumos;</w:t>
      </w:r>
    </w:p>
    <w:p w14:paraId="7CD72553" w14:textId="77777777" w:rsidR="00B47A37" w:rsidRPr="00C806E7" w:rsidRDefault="00B47A37" w:rsidP="00B47A37">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bCs/>
          <w:sz w:val="24"/>
          <w:szCs w:val="24"/>
        </w:rPr>
        <w:t>Direktora vietnieks - Administratīvā departamenta direktors;</w:t>
      </w:r>
    </w:p>
    <w:p w14:paraId="64BFE4E0" w14:textId="77777777" w:rsidR="00B47A37" w:rsidRPr="00C806E7" w:rsidRDefault="00B47A37" w:rsidP="00B47A37">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bCs/>
          <w:sz w:val="24"/>
          <w:szCs w:val="24"/>
        </w:rPr>
        <w:t>Finanšu nodaļas vadītājs;</w:t>
      </w:r>
    </w:p>
    <w:p w14:paraId="754445E7" w14:textId="30BC4BCE" w:rsidR="00DC23E9" w:rsidRPr="00C806E7" w:rsidRDefault="00B47A37" w:rsidP="00B47A37">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bCs/>
          <w:sz w:val="24"/>
          <w:szCs w:val="24"/>
        </w:rPr>
        <w:t>Vīzija un stratēģijas apkārt Baltijas Jūrai (turpmāk – VASAB) sekretariāta vadītājs.</w:t>
      </w:r>
      <w:r w:rsidR="001E0553" w:rsidRPr="00C806E7">
        <w:rPr>
          <w:rFonts w:ascii="Times New Roman" w:hAnsi="Times New Roman"/>
          <w:bCs/>
          <w:sz w:val="24"/>
          <w:szCs w:val="24"/>
        </w:rPr>
        <w:t>.</w:t>
      </w:r>
    </w:p>
    <w:p w14:paraId="573AB7F6"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bCs/>
          <w:sz w:val="24"/>
          <w:szCs w:val="24"/>
        </w:rPr>
      </w:pPr>
      <w:r w:rsidRPr="00C806E7">
        <w:rPr>
          <w:rFonts w:ascii="Times New Roman" w:hAnsi="Times New Roman"/>
          <w:bCs/>
          <w:sz w:val="24"/>
          <w:szCs w:val="24"/>
        </w:rPr>
        <w:t>Aģentūras patstāvīgās struktūrvienības ir departamenti un nodaļas (turpmāk – struktūrvienības).</w:t>
      </w:r>
    </w:p>
    <w:p w14:paraId="02B03AC1"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bCs/>
          <w:sz w:val="24"/>
          <w:szCs w:val="24"/>
        </w:rPr>
      </w:pPr>
      <w:r w:rsidRPr="00C806E7">
        <w:rPr>
          <w:rFonts w:ascii="Times New Roman" w:hAnsi="Times New Roman"/>
          <w:bCs/>
          <w:sz w:val="24"/>
          <w:szCs w:val="24"/>
        </w:rPr>
        <w:t>Aģentūras direktora vietnieku tiešā pakļautībā atrodas šādas patstāvīgās struktūrvienības:</w:t>
      </w:r>
    </w:p>
    <w:p w14:paraId="3DCA9E2F" w14:textId="77777777" w:rsidR="00DC23E9" w:rsidRPr="00C806E7" w:rsidRDefault="001E0553" w:rsidP="00DC23E9">
      <w:pPr>
        <w:widowControl/>
        <w:numPr>
          <w:ilvl w:val="1"/>
          <w:numId w:val="13"/>
        </w:numPr>
        <w:spacing w:after="120" w:line="240" w:lineRule="auto"/>
        <w:ind w:left="0" w:firstLine="567"/>
        <w:jc w:val="both"/>
        <w:rPr>
          <w:rFonts w:ascii="Times New Roman" w:hAnsi="Times New Roman"/>
          <w:bCs/>
          <w:sz w:val="24"/>
          <w:szCs w:val="24"/>
        </w:rPr>
      </w:pPr>
      <w:r w:rsidRPr="00C806E7">
        <w:rPr>
          <w:rFonts w:ascii="Times New Roman" w:hAnsi="Times New Roman"/>
          <w:bCs/>
          <w:sz w:val="24"/>
          <w:szCs w:val="24"/>
        </w:rPr>
        <w:t xml:space="preserve">Direktora vietnieka elektroniskās pārvaldes jautājumos tiešā pakļautībā: </w:t>
      </w:r>
      <w:bookmarkStart w:id="0" w:name="_Hlk46319784"/>
    </w:p>
    <w:p w14:paraId="21234107" w14:textId="77777777" w:rsidR="00DC23E9" w:rsidRPr="00C806E7" w:rsidRDefault="001E0553" w:rsidP="00DC23E9">
      <w:pPr>
        <w:widowControl/>
        <w:numPr>
          <w:ilvl w:val="2"/>
          <w:numId w:val="13"/>
        </w:numPr>
        <w:spacing w:after="120" w:line="240" w:lineRule="auto"/>
        <w:ind w:left="0" w:firstLine="567"/>
        <w:jc w:val="both"/>
        <w:rPr>
          <w:rFonts w:ascii="Times New Roman" w:hAnsi="Times New Roman"/>
          <w:bCs/>
          <w:sz w:val="24"/>
          <w:szCs w:val="24"/>
        </w:rPr>
      </w:pPr>
      <w:r w:rsidRPr="00C806E7">
        <w:rPr>
          <w:rFonts w:ascii="Times New Roman" w:hAnsi="Times New Roman"/>
          <w:bCs/>
          <w:sz w:val="24"/>
          <w:szCs w:val="24"/>
        </w:rPr>
        <w:t>Elektronisko iepirkumu departaments</w:t>
      </w:r>
      <w:bookmarkEnd w:id="0"/>
      <w:r w:rsidRPr="00C806E7">
        <w:rPr>
          <w:rFonts w:ascii="Times New Roman" w:hAnsi="Times New Roman"/>
          <w:bCs/>
          <w:sz w:val="24"/>
          <w:szCs w:val="24"/>
        </w:rPr>
        <w:t xml:space="preserve">; </w:t>
      </w:r>
      <w:bookmarkStart w:id="1" w:name="_Hlk46319800"/>
    </w:p>
    <w:p w14:paraId="60826CC1" w14:textId="77777777" w:rsidR="00DC23E9" w:rsidRPr="00C806E7" w:rsidRDefault="001E0553" w:rsidP="00DC23E9">
      <w:pPr>
        <w:widowControl/>
        <w:numPr>
          <w:ilvl w:val="2"/>
          <w:numId w:val="13"/>
        </w:numPr>
        <w:spacing w:after="120" w:line="240" w:lineRule="auto"/>
        <w:ind w:left="0" w:firstLine="567"/>
        <w:jc w:val="both"/>
        <w:rPr>
          <w:rFonts w:ascii="Times New Roman" w:hAnsi="Times New Roman"/>
          <w:bCs/>
          <w:sz w:val="24"/>
          <w:szCs w:val="24"/>
        </w:rPr>
      </w:pPr>
      <w:r w:rsidRPr="00C806E7">
        <w:rPr>
          <w:rFonts w:ascii="Times New Roman" w:hAnsi="Times New Roman"/>
          <w:bCs/>
          <w:sz w:val="24"/>
          <w:szCs w:val="24"/>
        </w:rPr>
        <w:t>Informācijas sistēmu attīstības departaments;</w:t>
      </w:r>
    </w:p>
    <w:p w14:paraId="0692FF55" w14:textId="77777777" w:rsidR="00DC23E9" w:rsidRPr="00C806E7" w:rsidRDefault="001E0553" w:rsidP="00DC23E9">
      <w:pPr>
        <w:widowControl/>
        <w:numPr>
          <w:ilvl w:val="2"/>
          <w:numId w:val="13"/>
        </w:numPr>
        <w:spacing w:after="120" w:line="240" w:lineRule="auto"/>
        <w:ind w:left="0" w:firstLine="567"/>
        <w:jc w:val="both"/>
        <w:rPr>
          <w:rFonts w:ascii="Times New Roman" w:hAnsi="Times New Roman"/>
          <w:bCs/>
          <w:sz w:val="24"/>
          <w:szCs w:val="24"/>
        </w:rPr>
      </w:pPr>
      <w:r w:rsidRPr="00C806E7">
        <w:rPr>
          <w:rFonts w:ascii="Times New Roman" w:hAnsi="Times New Roman"/>
          <w:bCs/>
          <w:sz w:val="24"/>
          <w:szCs w:val="24"/>
        </w:rPr>
        <w:t xml:space="preserve">Koplietošanas risinājumu departaments; </w:t>
      </w:r>
    </w:p>
    <w:p w14:paraId="505A23D7" w14:textId="77777777" w:rsidR="00DC23E9" w:rsidRPr="00C806E7" w:rsidRDefault="001E0553" w:rsidP="00DC23E9">
      <w:pPr>
        <w:widowControl/>
        <w:numPr>
          <w:ilvl w:val="2"/>
          <w:numId w:val="13"/>
        </w:numPr>
        <w:spacing w:after="120" w:line="240" w:lineRule="auto"/>
        <w:ind w:left="0" w:firstLine="567"/>
        <w:jc w:val="both"/>
        <w:rPr>
          <w:rFonts w:ascii="Times New Roman" w:hAnsi="Times New Roman"/>
          <w:bCs/>
          <w:sz w:val="24"/>
          <w:szCs w:val="24"/>
        </w:rPr>
      </w:pPr>
      <w:r w:rsidRPr="00C806E7">
        <w:rPr>
          <w:rFonts w:ascii="Times New Roman" w:hAnsi="Times New Roman"/>
          <w:bCs/>
          <w:sz w:val="24"/>
          <w:szCs w:val="24"/>
        </w:rPr>
        <w:t>Informācijas sistēmu drošības pārvaldības nodaļa;</w:t>
      </w:r>
    </w:p>
    <w:p w14:paraId="1470E659" w14:textId="77777777" w:rsidR="00B47A37" w:rsidRPr="00C806E7" w:rsidRDefault="001E0553" w:rsidP="00B47A37">
      <w:pPr>
        <w:widowControl/>
        <w:numPr>
          <w:ilvl w:val="2"/>
          <w:numId w:val="13"/>
        </w:numPr>
        <w:spacing w:after="120" w:line="240" w:lineRule="auto"/>
        <w:ind w:left="0" w:firstLine="567"/>
        <w:jc w:val="both"/>
        <w:rPr>
          <w:rFonts w:ascii="Times New Roman" w:hAnsi="Times New Roman"/>
          <w:bCs/>
          <w:sz w:val="24"/>
          <w:szCs w:val="24"/>
        </w:rPr>
      </w:pPr>
      <w:r w:rsidRPr="00C806E7">
        <w:rPr>
          <w:rFonts w:ascii="Times New Roman" w:hAnsi="Times New Roman"/>
          <w:bCs/>
          <w:sz w:val="24"/>
          <w:szCs w:val="24"/>
        </w:rPr>
        <w:lastRenderedPageBreak/>
        <w:t>Pakalpojumu nodrošināšanas nodaļa.</w:t>
      </w:r>
    </w:p>
    <w:p w14:paraId="41460282" w14:textId="33788E69" w:rsidR="00B47A37" w:rsidRPr="00C806E7" w:rsidRDefault="00B47A37" w:rsidP="00B47A37">
      <w:pPr>
        <w:pStyle w:val="ListParagraph"/>
        <w:numPr>
          <w:ilvl w:val="1"/>
          <w:numId w:val="13"/>
        </w:numPr>
        <w:spacing w:after="120"/>
        <w:jc w:val="both"/>
        <w:rPr>
          <w:bCs/>
          <w:sz w:val="24"/>
          <w:szCs w:val="24"/>
        </w:rPr>
      </w:pPr>
      <w:r w:rsidRPr="00C806E7">
        <w:rPr>
          <w:bCs/>
          <w:sz w:val="24"/>
          <w:szCs w:val="24"/>
        </w:rPr>
        <w:t xml:space="preserve">Direktora vietnieka – Administratīvā departamenta direktora tiešā pakļautībā: </w:t>
      </w:r>
    </w:p>
    <w:p w14:paraId="35DB0FBE" w14:textId="77777777" w:rsidR="00B47A37" w:rsidRPr="00C806E7" w:rsidRDefault="00B47A37" w:rsidP="00B47A37">
      <w:pPr>
        <w:widowControl/>
        <w:numPr>
          <w:ilvl w:val="2"/>
          <w:numId w:val="13"/>
        </w:numPr>
        <w:spacing w:after="120" w:line="240" w:lineRule="auto"/>
        <w:jc w:val="both"/>
        <w:rPr>
          <w:rFonts w:ascii="Times New Roman" w:hAnsi="Times New Roman"/>
          <w:bCs/>
          <w:sz w:val="24"/>
          <w:szCs w:val="24"/>
        </w:rPr>
      </w:pPr>
      <w:r w:rsidRPr="00C806E7">
        <w:rPr>
          <w:rFonts w:ascii="Times New Roman" w:hAnsi="Times New Roman"/>
          <w:bCs/>
          <w:sz w:val="24"/>
          <w:szCs w:val="24"/>
        </w:rPr>
        <w:t>Administratīvais departaments;</w:t>
      </w:r>
    </w:p>
    <w:p w14:paraId="61B233AA" w14:textId="2FF7AFAF" w:rsidR="00DC23E9" w:rsidRPr="00C806E7" w:rsidRDefault="00B47A37" w:rsidP="00B47A37">
      <w:pPr>
        <w:widowControl/>
        <w:numPr>
          <w:ilvl w:val="2"/>
          <w:numId w:val="13"/>
        </w:numPr>
        <w:spacing w:after="120" w:line="240" w:lineRule="auto"/>
        <w:jc w:val="both"/>
        <w:rPr>
          <w:rFonts w:ascii="Times New Roman" w:hAnsi="Times New Roman"/>
          <w:bCs/>
          <w:sz w:val="24"/>
          <w:szCs w:val="24"/>
        </w:rPr>
      </w:pPr>
      <w:r w:rsidRPr="00C806E7">
        <w:rPr>
          <w:rFonts w:ascii="Times New Roman" w:hAnsi="Times New Roman"/>
          <w:bCs/>
          <w:sz w:val="24"/>
          <w:szCs w:val="24"/>
        </w:rPr>
        <w:t>Latvijas vides aizsardzības fonda administrācija</w:t>
      </w:r>
      <w:r w:rsidR="001E0553" w:rsidRPr="00C806E7">
        <w:rPr>
          <w:rFonts w:ascii="Times New Roman" w:hAnsi="Times New Roman"/>
          <w:bCs/>
          <w:sz w:val="24"/>
          <w:szCs w:val="24"/>
        </w:rPr>
        <w:t>.</w:t>
      </w:r>
    </w:p>
    <w:bookmarkEnd w:id="1"/>
    <w:p w14:paraId="0C74FE1E"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Departamentu un patstāvīgo struktūrvienību ietvaros var veidot zemāka līmeņa struktūrvienības, kuru skaitu, kompetenci un nosaukumu nosaka attiecīgā departamenta vai patstāvīgās struktūrvienības reglamentā.</w:t>
      </w:r>
    </w:p>
    <w:p w14:paraId="7F4573F3" w14:textId="57BB9D4E" w:rsidR="00DC23E9" w:rsidRPr="00C806E7" w:rsidRDefault="00B47A37"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bCs/>
          <w:sz w:val="24"/>
          <w:szCs w:val="24"/>
        </w:rPr>
        <w:t>Aģentūra nodrošina</w:t>
      </w:r>
      <w:r w:rsidRPr="00C806E7">
        <w:rPr>
          <w:rFonts w:ascii="Times New Roman" w:hAnsi="Times New Roman"/>
          <w:b/>
          <w:bCs/>
          <w:sz w:val="24"/>
          <w:szCs w:val="24"/>
        </w:rPr>
        <w:t xml:space="preserve"> </w:t>
      </w:r>
      <w:r w:rsidRPr="00C806E7">
        <w:rPr>
          <w:rFonts w:ascii="Times New Roman" w:hAnsi="Times New Roman"/>
          <w:bCs/>
          <w:sz w:val="24"/>
          <w:szCs w:val="24"/>
        </w:rPr>
        <w:t>Baltijas jūras reģiona transnacionālās sadarbības programmas Apvienotā tehniskā sekretariāta Rīgas biroja (turpmāk – Eiropas Savienības teritoriālās sadarbības programmu birojs) uzņemošās institūcijas funkcijas un to uzturēšanu. Eiropas Savienības teritoriālās sadarbības programmu birojs atrodas direktora vietnieka Administratīvā departamenta direktora, administratīvā padotībā</w:t>
      </w:r>
      <w:r w:rsidR="001E0553" w:rsidRPr="00C806E7">
        <w:rPr>
          <w:rFonts w:ascii="Times New Roman" w:hAnsi="Times New Roman"/>
          <w:bCs/>
          <w:sz w:val="24"/>
          <w:szCs w:val="24"/>
        </w:rPr>
        <w:t>.</w:t>
      </w:r>
    </w:p>
    <w:p w14:paraId="267E342E"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bCs/>
          <w:sz w:val="24"/>
          <w:szCs w:val="24"/>
        </w:rPr>
        <w:t>Aģentūra nodrošina Baltijas jūras reģiona valstu programmas „Vīzija un stratēģijas apkārt Baltijas jūrai” (turpmāk – VASAB) sekretariāta uzņemošās institūcijas funkcijas.</w:t>
      </w:r>
    </w:p>
    <w:p w14:paraId="52A488C6" w14:textId="77777777" w:rsidR="00DC23E9" w:rsidRPr="00C806E7" w:rsidRDefault="001E0553" w:rsidP="00DC23E9">
      <w:pPr>
        <w:widowControl/>
        <w:spacing w:after="120" w:line="240" w:lineRule="auto"/>
        <w:jc w:val="center"/>
        <w:rPr>
          <w:rFonts w:ascii="Times New Roman" w:hAnsi="Times New Roman"/>
          <w:b/>
          <w:sz w:val="24"/>
          <w:szCs w:val="24"/>
        </w:rPr>
      </w:pPr>
      <w:r w:rsidRPr="00C806E7">
        <w:rPr>
          <w:rFonts w:ascii="Times New Roman" w:hAnsi="Times New Roman"/>
          <w:b/>
          <w:sz w:val="24"/>
          <w:szCs w:val="24"/>
        </w:rPr>
        <w:t>III. Aģentūras darba organizācija.</w:t>
      </w:r>
    </w:p>
    <w:p w14:paraId="0D1FF963"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Direktors vada Aģentūras darbu un dod rīkojumus direktora vietniekiem un struktūrvienību vadītājiem, kuri nodrošina direktora rīkojumu izpildi. Direktors ir tiesīgs dot tiešus rīkojumus ikvienai Aģentūras amatpersonai.</w:t>
      </w:r>
    </w:p>
    <w:p w14:paraId="1EAEFC32"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 xml:space="preserve">Direktora vietnieks vada pakļautībā esošo struktūrvienību darbu un dod rīkojumus pakļautībā esošajiem struktūrvienību vadītājiem, kuri nodrošina direktora vietnieka rīkojumu izpildi. Direktora vietnieks var dot tiešus rīkojumus pakļautībā esošo struktūrvienību amatpersonām. </w:t>
      </w:r>
    </w:p>
    <w:p w14:paraId="3A0DCA9A"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Pastāvīgās struktūrvienības vadītājs vada struktūrvienības darbu un dod tiešus rīkojumus savas struktūrvienības amatpersonām. Struktūrvienības vadītājs kontrolē to ievērošanu un izpildi.</w:t>
      </w:r>
    </w:p>
    <w:p w14:paraId="3E2257E1"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Ja amatpersona ir saņēmusi tiešu rīkojumu no direktora vai citas augstāk stāvošas amatpersonas, kura nav tās tiešais vadītājs, tā par to informē savu tiešo vadītāju.</w:t>
      </w:r>
    </w:p>
    <w:p w14:paraId="469215B9"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Direktora prombūtnes laikā direktora pienākumus pilda vides aizsardzības un reģionālās attīstības ministra norīkota amatpersona.</w:t>
      </w:r>
    </w:p>
    <w:p w14:paraId="6D5842E1"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Departamentu direktoru un patstāvīgo struktūrvienību vadītāju aizvietošana to prombūtnes laikā notiek saskaņā ar departamentu direktoru un patstāvīgo struktūrvienību vadītāju amatu aprakstiem vai saskaņā ar direktora rīkojumu, kurā norādīta attiecīgā amatpersona, kura aizvieto departamenta direktoru un patstāvīgās struktūrvienības vadītāju.</w:t>
      </w:r>
    </w:p>
    <w:p w14:paraId="6E0AA86C"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Darba organizācijas kārtību nosaka Aģentūras iekšējie normatīvie akti.</w:t>
      </w:r>
    </w:p>
    <w:p w14:paraId="29EC2CA6" w14:textId="77777777" w:rsidR="00DC23E9" w:rsidRPr="00C806E7" w:rsidRDefault="001E0553" w:rsidP="00DC23E9">
      <w:pPr>
        <w:tabs>
          <w:tab w:val="left" w:pos="0"/>
        </w:tabs>
        <w:spacing w:after="120" w:line="240" w:lineRule="auto"/>
        <w:jc w:val="center"/>
        <w:rPr>
          <w:rFonts w:ascii="Times New Roman" w:hAnsi="Times New Roman"/>
          <w:b/>
          <w:sz w:val="24"/>
          <w:szCs w:val="24"/>
        </w:rPr>
      </w:pPr>
      <w:r w:rsidRPr="00C806E7">
        <w:rPr>
          <w:rFonts w:ascii="Times New Roman" w:hAnsi="Times New Roman"/>
          <w:b/>
          <w:sz w:val="24"/>
          <w:szCs w:val="24"/>
        </w:rPr>
        <w:t>IV. Aģentūras amatpersonu kompetence</w:t>
      </w:r>
    </w:p>
    <w:p w14:paraId="6479A80E" w14:textId="77777777" w:rsidR="00DC23E9" w:rsidRPr="00C806E7" w:rsidRDefault="001E0553" w:rsidP="00DC23E9">
      <w:pPr>
        <w:pStyle w:val="BodyText"/>
        <w:numPr>
          <w:ilvl w:val="0"/>
          <w:numId w:val="13"/>
        </w:numPr>
        <w:ind w:left="0" w:firstLine="567"/>
        <w:jc w:val="both"/>
        <w:rPr>
          <w:sz w:val="24"/>
          <w:szCs w:val="24"/>
        </w:rPr>
      </w:pPr>
      <w:r w:rsidRPr="00C806E7">
        <w:rPr>
          <w:sz w:val="24"/>
          <w:szCs w:val="24"/>
        </w:rPr>
        <w:t xml:space="preserve">Direktors: </w:t>
      </w:r>
    </w:p>
    <w:p w14:paraId="2A31136E"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organizē Aģentūras funkciju pildīšanu, vada Aģentūras administratīvo darbu, nodrošinot tā nepārtrauktību, lietderību un tiesiskumu;</w:t>
      </w:r>
    </w:p>
    <w:p w14:paraId="37C31D7B"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 xml:space="preserve">pārvalda Aģentūras finanšu, personāla un citus resursus; </w:t>
      </w:r>
    </w:p>
    <w:p w14:paraId="534ECC34"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veido Aģentūras struktūru un nosaka struktūrvienību kompetenci;</w:t>
      </w:r>
    </w:p>
    <w:p w14:paraId="10FCBC89"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 xml:space="preserve">apstiprina Aģentūras amatpersonu amatu sarakstu; </w:t>
      </w:r>
    </w:p>
    <w:p w14:paraId="4AD99ED9"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 xml:space="preserve">nosaka Aģentūras amatpersonu pienākumus; </w:t>
      </w:r>
    </w:p>
    <w:p w14:paraId="19AFC4D3"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lastRenderedPageBreak/>
        <w:t xml:space="preserve">ieceļ amatā un atbrīvo no tā valsts civildienesta ierēdņus, pieņem darbā un atbrīvo no tā darbiniekus; </w:t>
      </w:r>
    </w:p>
    <w:p w14:paraId="071E8BE7"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 xml:space="preserve">nodrošina Aģentūras vidēja termiņa darbības stratēģijas, gadskārtējā darbības plāna, budžeta pieprasījuma izstrādi un gada pārskata sagatavošanu; </w:t>
      </w:r>
    </w:p>
    <w:p w14:paraId="39E9C7B4"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izveido Aģentūras iekšējās kontroles sistēmu;</w:t>
      </w:r>
    </w:p>
    <w:p w14:paraId="589F135D"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nosaka pārvaldes lēmumu un citu dokumentu iepriekšējās pārbaudes un pēcpārbaudes kārtību;</w:t>
      </w:r>
    </w:p>
    <w:p w14:paraId="69B6C1DB"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 xml:space="preserve">sniedz Vides aizsardzības un reģionālās attīstības ministrijai (turpmāk – Ministrija) nepieciešamo informāciju un priekšlikumus Aģentūras darbības jautājumos; </w:t>
      </w:r>
    </w:p>
    <w:p w14:paraId="2337DE0E"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 xml:space="preserve">saskaņo Valsts kancelejai iesniedzamos valsts civildienesta ierēdņu amatu aprakstus; </w:t>
      </w:r>
    </w:p>
    <w:p w14:paraId="314E7D5A"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pārstāv Aģentūru attiecībās ar citām valsts pārvaldes iestādēm un privātpersonām;</w:t>
      </w:r>
    </w:p>
    <w:p w14:paraId="2B2BBD5D"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veic citus uzdevumus, kas noteikti Aģentūras darbību reglamentējošos normatīvajos aktos.</w:t>
      </w:r>
    </w:p>
    <w:p w14:paraId="480C6031" w14:textId="77777777" w:rsidR="00DC23E9" w:rsidRPr="00C806E7" w:rsidRDefault="001E0553" w:rsidP="00DC23E9">
      <w:pPr>
        <w:widowControl/>
        <w:numPr>
          <w:ilvl w:val="0"/>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Direktora vietnieki:</w:t>
      </w:r>
    </w:p>
    <w:p w14:paraId="1DD3159D" w14:textId="77777777" w:rsidR="00DC23E9" w:rsidRPr="00C806E7" w:rsidRDefault="001E0553" w:rsidP="00DC23E9">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nodrošina un koordinē sev pakļauto struktūrvienību funkciju izpildi, atbild par pakļauto struktūrvienību darbu, dod uzdevumus un norādījumus šo struktūrvienību vadītājiem, kā arī sadarbojas ar citām Aģentūras struktūrvienībām;</w:t>
      </w:r>
    </w:p>
    <w:p w14:paraId="45F0EB65" w14:textId="77777777" w:rsidR="00DC23E9" w:rsidRPr="00C806E7" w:rsidRDefault="001E0553" w:rsidP="00DC23E9">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atbilstoši kompetencei pārstāv Aģentūru attiecībās ar citām valsts pārvaldes iestādēm, kā arī privātpersonām;</w:t>
      </w:r>
    </w:p>
    <w:p w14:paraId="468366D8" w14:textId="77777777" w:rsidR="00DC23E9" w:rsidRPr="00C806E7" w:rsidRDefault="001E0553" w:rsidP="00DC23E9">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sniedz direktoram priekšlikumus par tiešā pakļautībā esošo amatpersonu valsts civildienesta un darba tiesisko attiecību nodibināšanu un izbeigšanu, amata pienākumu sadali, motivēšanu, kā arī saukšanu pie disciplināratbildības;</w:t>
      </w:r>
    </w:p>
    <w:p w14:paraId="3A0D4E8D" w14:textId="77777777" w:rsidR="00DC23E9" w:rsidRPr="00C806E7" w:rsidRDefault="001E0553" w:rsidP="00DC23E9">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atbilstoši kompetencei piedalās Aģentūras stratēģijas un citu Aģentūras darbu reglamentējošo iekšējo normatīvo aktu izstrādē un to izpildes nodrošināšanā un kontrolē;</w:t>
      </w:r>
    </w:p>
    <w:p w14:paraId="2B8B4826" w14:textId="77777777" w:rsidR="00DC23E9" w:rsidRPr="00C806E7" w:rsidRDefault="001E0553" w:rsidP="00DC23E9">
      <w:pPr>
        <w:widowControl/>
        <w:numPr>
          <w:ilvl w:val="1"/>
          <w:numId w:val="13"/>
        </w:numPr>
        <w:spacing w:after="120" w:line="240" w:lineRule="auto"/>
        <w:ind w:left="0" w:firstLine="567"/>
        <w:jc w:val="both"/>
        <w:rPr>
          <w:rFonts w:ascii="Times New Roman" w:hAnsi="Times New Roman"/>
          <w:sz w:val="24"/>
          <w:szCs w:val="24"/>
        </w:rPr>
      </w:pPr>
      <w:r w:rsidRPr="00C806E7">
        <w:rPr>
          <w:rFonts w:ascii="Times New Roman" w:hAnsi="Times New Roman"/>
          <w:sz w:val="24"/>
          <w:szCs w:val="24"/>
        </w:rPr>
        <w:t>atbilstoši kompetencei izdot iekšējos normatīvos aktus saskaņā ar Aģentūras direktora atsevišķu rīkojumu.</w:t>
      </w:r>
    </w:p>
    <w:p w14:paraId="195B93E0" w14:textId="77777777" w:rsidR="00DC23E9" w:rsidRPr="00C806E7" w:rsidRDefault="001E0553" w:rsidP="00DC23E9">
      <w:pPr>
        <w:pStyle w:val="BodyText"/>
        <w:numPr>
          <w:ilvl w:val="0"/>
          <w:numId w:val="13"/>
        </w:numPr>
        <w:ind w:left="0" w:firstLine="567"/>
        <w:jc w:val="both"/>
        <w:rPr>
          <w:sz w:val="24"/>
          <w:szCs w:val="24"/>
        </w:rPr>
      </w:pPr>
      <w:r w:rsidRPr="00C806E7">
        <w:rPr>
          <w:sz w:val="24"/>
          <w:szCs w:val="24"/>
        </w:rPr>
        <w:t>Direktoram un direktora vietniekam tieši pakļauto struktūrvienību vadītāji:</w:t>
      </w:r>
    </w:p>
    <w:p w14:paraId="6944C972"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 xml:space="preserve">plāno, vada, organizē un koordinē struktūrvienības darbu, kā arī atbild par struktūrvienībai noteikto funkciju un uzdevumu izpildi atbilstoši attiecīgās struktūrvienības kompetencei; </w:t>
      </w:r>
    </w:p>
    <w:p w14:paraId="0EF108C9"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 xml:space="preserve">sadarbojas ar citām Aģentūras struktūrvienībām tām noteikto funkciju un uzdevumu izpildē; </w:t>
      </w:r>
    </w:p>
    <w:p w14:paraId="4FEACFD9"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izvērtē un sniedz direktoram un direktora vietniekam informāciju par struktūrvienības darbības rezultātiem;</w:t>
      </w:r>
    </w:p>
    <w:p w14:paraId="7E34A6F2"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sniedz direktoram un direktora vietniekam priekšlikumus par struktūrvienības amatpersonu valsts civildienesta un darba tiesisko attiecību nodibināšanu un izbeigšanu, amata pienākumu sadali, motivēšanu, kā arī saukšanu pie disciplināratbildības;</w:t>
      </w:r>
    </w:p>
    <w:p w14:paraId="44F5A06D"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atbilstoši kompetencei piedalās Aģentūras stratēģijas un citu Aģentūras darbību reglamentējošo iekšējo normatīvo aktu izstrādē, izpildes nodrošināšanā un kontrolē;</w:t>
      </w:r>
    </w:p>
    <w:p w14:paraId="1E186205" w14:textId="77777777" w:rsidR="00DC23E9" w:rsidRPr="00C806E7" w:rsidRDefault="001E0553" w:rsidP="00DC23E9">
      <w:pPr>
        <w:pStyle w:val="BodyText"/>
        <w:numPr>
          <w:ilvl w:val="1"/>
          <w:numId w:val="13"/>
        </w:numPr>
        <w:ind w:left="0" w:firstLine="567"/>
        <w:jc w:val="both"/>
        <w:rPr>
          <w:sz w:val="24"/>
          <w:szCs w:val="24"/>
        </w:rPr>
      </w:pPr>
      <w:r w:rsidRPr="00C806E7">
        <w:rPr>
          <w:sz w:val="24"/>
          <w:szCs w:val="24"/>
        </w:rPr>
        <w:t>atbilstoši kompetencei pārstāv Aģentūru attiecībās ar citām valsts pārvaldes iestādēm, kā arī privātpersonām.</w:t>
      </w:r>
    </w:p>
    <w:p w14:paraId="28752D4A" w14:textId="77777777" w:rsidR="00DC23E9" w:rsidRPr="00C806E7" w:rsidRDefault="001E0553" w:rsidP="00DC23E9">
      <w:pPr>
        <w:pStyle w:val="BodyText"/>
        <w:numPr>
          <w:ilvl w:val="0"/>
          <w:numId w:val="13"/>
        </w:numPr>
        <w:ind w:left="0" w:firstLine="567"/>
        <w:jc w:val="both"/>
        <w:rPr>
          <w:sz w:val="24"/>
          <w:szCs w:val="24"/>
        </w:rPr>
      </w:pPr>
      <w:r w:rsidRPr="00C806E7">
        <w:rPr>
          <w:sz w:val="24"/>
          <w:szCs w:val="24"/>
        </w:rPr>
        <w:lastRenderedPageBreak/>
        <w:t>Struktūrvienību vadītāju atsevišķos uzdevumus Aģentūras funkciju un uzdevumu izpildei nosaka direktors amata aprakstā.</w:t>
      </w:r>
    </w:p>
    <w:p w14:paraId="325730B2" w14:textId="77777777" w:rsidR="00DC23E9" w:rsidRPr="00C806E7" w:rsidRDefault="001E0553" w:rsidP="00DC23E9">
      <w:pPr>
        <w:pStyle w:val="BodyText"/>
        <w:numPr>
          <w:ilvl w:val="0"/>
          <w:numId w:val="13"/>
        </w:numPr>
        <w:ind w:left="0" w:firstLine="567"/>
        <w:jc w:val="both"/>
        <w:rPr>
          <w:sz w:val="24"/>
          <w:szCs w:val="24"/>
        </w:rPr>
      </w:pPr>
      <w:r w:rsidRPr="00C806E7">
        <w:rPr>
          <w:sz w:val="24"/>
          <w:szCs w:val="24"/>
        </w:rPr>
        <w:t>Struktūrvienību vadītāji ir atbildīgi par viņu vadītās struktūrvienības uzdevumu un direktora rīkojumu savlaicīgu un kvalitatīvu izpildi.</w:t>
      </w:r>
    </w:p>
    <w:p w14:paraId="55F3FB13" w14:textId="77777777" w:rsidR="00DC23E9" w:rsidRPr="00C806E7" w:rsidRDefault="001E0553" w:rsidP="00DC23E9">
      <w:pPr>
        <w:pStyle w:val="BodyText"/>
        <w:numPr>
          <w:ilvl w:val="0"/>
          <w:numId w:val="13"/>
        </w:numPr>
        <w:ind w:left="0" w:firstLine="567"/>
        <w:jc w:val="both"/>
        <w:rPr>
          <w:sz w:val="24"/>
          <w:szCs w:val="24"/>
        </w:rPr>
      </w:pPr>
      <w:r w:rsidRPr="00C806E7">
        <w:rPr>
          <w:sz w:val="24"/>
          <w:szCs w:val="24"/>
        </w:rPr>
        <w:t>Struktūrvienības vadītājs savu pienākumu veikšanai vai struktūrvienības uzdevumu izpildes nodrošināšanai ir tiesīgs pieprasīt un saņemt informāciju no citām Aģentūras struktūrvienībām.</w:t>
      </w:r>
    </w:p>
    <w:p w14:paraId="0BF3DCA6" w14:textId="77777777" w:rsidR="00DC23E9" w:rsidRPr="00C806E7" w:rsidRDefault="001E0553" w:rsidP="00DC23E9">
      <w:pPr>
        <w:pStyle w:val="BodyText"/>
        <w:numPr>
          <w:ilvl w:val="0"/>
          <w:numId w:val="13"/>
        </w:numPr>
        <w:ind w:left="0" w:firstLine="567"/>
        <w:jc w:val="both"/>
        <w:rPr>
          <w:sz w:val="24"/>
          <w:szCs w:val="24"/>
        </w:rPr>
      </w:pPr>
      <w:r w:rsidRPr="00C806E7">
        <w:rPr>
          <w:sz w:val="24"/>
          <w:szCs w:val="24"/>
        </w:rPr>
        <w:t>Aģentūras amatpersonu pienākumus Valsts reģionālās attīstības aģentūras nolikumā un šajā reglamentā noteikto funkciju izpildei nosaka direktors amatpersonu amata aprakstos.</w:t>
      </w:r>
    </w:p>
    <w:p w14:paraId="2564907E" w14:textId="77777777" w:rsidR="00DC23E9" w:rsidRPr="00C806E7" w:rsidRDefault="001E0553" w:rsidP="00DC23E9">
      <w:pPr>
        <w:spacing w:after="120" w:line="240" w:lineRule="auto"/>
        <w:ind w:firstLine="567"/>
        <w:jc w:val="center"/>
        <w:rPr>
          <w:rFonts w:ascii="Times New Roman" w:hAnsi="Times New Roman"/>
          <w:b/>
          <w:sz w:val="24"/>
          <w:szCs w:val="24"/>
        </w:rPr>
      </w:pPr>
      <w:r w:rsidRPr="00C806E7">
        <w:rPr>
          <w:rFonts w:ascii="Times New Roman" w:hAnsi="Times New Roman"/>
          <w:b/>
          <w:sz w:val="24"/>
          <w:szCs w:val="24"/>
        </w:rPr>
        <w:t>V. Aģentūras struktūrvienību kompetence.</w:t>
      </w:r>
    </w:p>
    <w:p w14:paraId="09B871A3" w14:textId="77777777" w:rsidR="00B47A37" w:rsidRPr="00C806E7" w:rsidRDefault="00B47A37" w:rsidP="00B47A37">
      <w:pPr>
        <w:widowControl/>
        <w:spacing w:before="120" w:after="0" w:line="240" w:lineRule="auto"/>
        <w:ind w:firstLine="567"/>
        <w:contextualSpacing/>
        <w:rPr>
          <w:rFonts w:ascii="Times New Roman" w:hAnsi="Times New Roman"/>
          <w:bCs/>
          <w:sz w:val="24"/>
          <w:szCs w:val="24"/>
        </w:rPr>
      </w:pPr>
      <w:r w:rsidRPr="00C806E7">
        <w:rPr>
          <w:rFonts w:ascii="Times New Roman" w:hAnsi="Times New Roman"/>
          <w:bCs/>
          <w:sz w:val="24"/>
          <w:szCs w:val="24"/>
        </w:rPr>
        <w:t>25. Administratīvais departaments:</w:t>
      </w:r>
    </w:p>
    <w:p w14:paraId="03EC393C"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Aģentūras saimniecisko darbu, ievērojot publisko iepirkumu procedūru regulējošos normatīvos aktus, racionāli izmantojot piešķirtos finanšu resursus;</w:t>
      </w:r>
    </w:p>
    <w:p w14:paraId="185C5D0F"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efektīvu Aģentūras dokumentu pārvaldības sistēmas darbību un dokumentu apriti;</w:t>
      </w:r>
    </w:p>
    <w:p w14:paraId="2A6ACD03"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Aģentūras arhīva darbu;</w:t>
      </w:r>
    </w:p>
    <w:p w14:paraId="5E47A748"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darba aizsardzības pasākumu ieviešanu, īstenošanu un kontroli;</w:t>
      </w:r>
    </w:p>
    <w:p w14:paraId="7DE96206"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tehniska un saimnieciska rakstura jautājumu risināšanu Aģentūrai, Eiropas Savienības teritoriālās sadarbības programmu birojam un Baltijas jūras reģionu valstu VASAB sekretariātam;</w:t>
      </w:r>
    </w:p>
    <w:p w14:paraId="7D627D75"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Aģentūras darbības tiesiskumu;</w:t>
      </w:r>
    </w:p>
    <w:p w14:paraId="4673E651"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juridisko atbalstu Aģentūras struktūrvienībām saistībā ar normatīvo aktu projektu izstrādi un saistošā normatīvā regulējuma piemērošanu;</w:t>
      </w:r>
    </w:p>
    <w:p w14:paraId="67579228"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juridisko atbalstu Eiropas Savienības teritoriālās sadarbības programmu birojam un Baltijas jūras reģionu valstu VASAB sekretariātam;</w:t>
      </w:r>
    </w:p>
    <w:p w14:paraId="258EF57B"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Aģentūras pārstāvību tiesā;</w:t>
      </w:r>
    </w:p>
    <w:p w14:paraId="786C2734"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Aģentūras vārdā saziņu ar plašsaziņas līdzekļiem, valsts, pašvaldību institūcijām, nevalstiskajām organizācijām un starptautiskiem sadarbības partneriem</w:t>
      </w:r>
      <w:r w:rsidRPr="00C806E7">
        <w:rPr>
          <w:bCs/>
          <w:sz w:val="24"/>
          <w:szCs w:val="24"/>
        </w:rPr>
        <w:t>;</w:t>
      </w:r>
    </w:p>
    <w:p w14:paraId="6828E695"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nepieciešamos Eiropas Savienības fondu un citu finanšu instrumentu finansēto aktivitāšu publicitātes pasākumus, kā arī atbilstoši pieprasījumam sniedz informāciju par Aģentūras darbu Eiropas Savienības fondu un citu finanšu instrumentu finansēto aktivitāšu ieviešanā</w:t>
      </w:r>
      <w:r w:rsidRPr="00C806E7">
        <w:rPr>
          <w:bCs/>
          <w:sz w:val="24"/>
          <w:szCs w:val="24"/>
        </w:rPr>
        <w:t>;</w:t>
      </w:r>
    </w:p>
    <w:p w14:paraId="0422C32A"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saziņu un sociālo mediju monitoringu par vienotā valsts un pašvaldību pakalpojumu portālu un tajā esošajiem e-pakalpojumiem;</w:t>
      </w:r>
    </w:p>
    <w:p w14:paraId="44A5DE5A"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 xml:space="preserve">nodrošina Aģentūras </w:t>
      </w:r>
      <w:proofErr w:type="spellStart"/>
      <w:r w:rsidRPr="00C806E7">
        <w:rPr>
          <w:sz w:val="24"/>
          <w:szCs w:val="24"/>
        </w:rPr>
        <w:t>personālvadības</w:t>
      </w:r>
      <w:proofErr w:type="spellEnd"/>
      <w:r w:rsidRPr="00C806E7">
        <w:rPr>
          <w:sz w:val="24"/>
          <w:szCs w:val="24"/>
        </w:rPr>
        <w:t xml:space="preserve"> politikas izstrādi un ieviešanu;</w:t>
      </w:r>
    </w:p>
    <w:p w14:paraId="2A4FF019"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 xml:space="preserve">nodrošina </w:t>
      </w:r>
      <w:proofErr w:type="spellStart"/>
      <w:r w:rsidRPr="00C806E7">
        <w:rPr>
          <w:sz w:val="24"/>
          <w:szCs w:val="24"/>
        </w:rPr>
        <w:t>personālvadības</w:t>
      </w:r>
      <w:proofErr w:type="spellEnd"/>
      <w:r w:rsidRPr="00C806E7">
        <w:rPr>
          <w:sz w:val="24"/>
          <w:szCs w:val="24"/>
        </w:rPr>
        <w:t xml:space="preserve"> sistēmas funkcionēšanu, pilnveidi;</w:t>
      </w:r>
    </w:p>
    <w:p w14:paraId="57BABAE9"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 xml:space="preserve">sniedz </w:t>
      </w:r>
      <w:proofErr w:type="spellStart"/>
      <w:r w:rsidRPr="00C806E7">
        <w:rPr>
          <w:sz w:val="24"/>
          <w:szCs w:val="24"/>
        </w:rPr>
        <w:t>personālvadības</w:t>
      </w:r>
      <w:proofErr w:type="spellEnd"/>
      <w:r w:rsidRPr="00C806E7">
        <w:rPr>
          <w:sz w:val="24"/>
          <w:szCs w:val="24"/>
        </w:rPr>
        <w:t xml:space="preserve"> pakalpojumus Eiropas Savienības teritoriālās sadarbības programmu birojam un Baltijas jūras reģionu valstu VASAB sekretariātam;</w:t>
      </w:r>
    </w:p>
    <w:p w14:paraId="31A14F97"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Eiropas Savienības fondu 2007.–2013.</w:t>
      </w:r>
      <w:r w:rsidRPr="00C806E7">
        <w:rPr>
          <w:sz w:val="24"/>
          <w:szCs w:val="24"/>
          <w:lang w:val="cs-CZ"/>
        </w:rPr>
        <w:t>gada</w:t>
      </w:r>
      <w:r w:rsidRPr="00C806E7">
        <w:rPr>
          <w:sz w:val="24"/>
          <w:szCs w:val="24"/>
        </w:rPr>
        <w:t xml:space="preserve"> plānošanas </w:t>
      </w:r>
      <w:r w:rsidRPr="00C806E7">
        <w:rPr>
          <w:sz w:val="24"/>
          <w:szCs w:val="24"/>
          <w:lang w:val="cs-CZ"/>
        </w:rPr>
        <w:t>perioda aktivitāšu pēcuzraudzību</w:t>
      </w:r>
      <w:r w:rsidRPr="00C806E7">
        <w:rPr>
          <w:sz w:val="24"/>
          <w:szCs w:val="24"/>
        </w:rPr>
        <w:t xml:space="preserve">; </w:t>
      </w:r>
    </w:p>
    <w:p w14:paraId="1477309F"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Aģentūras viedokļa sagatavošanu par Eiropas Savienības fondu 2007. – 2013. gada plānošanas perioda Uzraudzības komitejā izskatāmajiem jautājumiem</w:t>
      </w:r>
      <w:r w:rsidRPr="00C806E7">
        <w:rPr>
          <w:sz w:val="24"/>
          <w:szCs w:val="24"/>
          <w:lang w:val="cs-CZ"/>
        </w:rPr>
        <w:t>;</w:t>
      </w:r>
    </w:p>
    <w:p w14:paraId="3B90F24B"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lastRenderedPageBreak/>
        <w:t>nodrošina Eiropas Savienības fondu 2007. – 2013. gada plānošanas perioda sadarbības iestādes funkciju koordinēšanu Aģentūrā;</w:t>
      </w:r>
    </w:p>
    <w:p w14:paraId="42ABF95E"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veic analītisko darbu reģionālās attīstības jomā, nodrošinot rezultātu saglabāšanu un pieejamību;</w:t>
      </w:r>
    </w:p>
    <w:p w14:paraId="5A8A67FC"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analizē un novērtē statistisko informāciju reģionālās attīstības jomā, organizē statistisko datu strukturētu uzglabāšanu;</w:t>
      </w:r>
    </w:p>
    <w:p w14:paraId="0AC40A6A"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Eiropas Ekonomikas zonas finanšu instrumenta 2009. – 2014. gada perioda programmas “Nacionālā klimata politika” projektu pēcuzraudzību;</w:t>
      </w:r>
    </w:p>
    <w:p w14:paraId="1DD02C26"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Norvēģijas finanšu instrumenta 2009. – 2014. gada perioda programmas “Kapacitātes stiprināšana un institucionālā sadarbība starp Latvijas un Norvēģijas valsts institūcijām, vietējām un reģionālām iestādēm” projektu pēcuzraudzību;</w:t>
      </w:r>
    </w:p>
    <w:p w14:paraId="563A64A7"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Latvijas – Šveices sadarbības programmas individuālā projekta “Pašvaldību aktivitāšu īstenošana, lai nodrošinātu skolēnu pārvadāšanu un ar to saistītos atbalsta pasākumus” pēcuzraudzību;</w:t>
      </w:r>
    </w:p>
    <w:p w14:paraId="19343303" w14:textId="77777777" w:rsidR="00B47A37" w:rsidRPr="00C806E7" w:rsidRDefault="00B47A37" w:rsidP="00B47A37">
      <w:pPr>
        <w:pStyle w:val="ListParagraph"/>
        <w:numPr>
          <w:ilvl w:val="1"/>
          <w:numId w:val="13"/>
        </w:numPr>
        <w:spacing w:after="120"/>
        <w:contextualSpacing w:val="0"/>
        <w:jc w:val="both"/>
        <w:rPr>
          <w:bCs/>
          <w:sz w:val="24"/>
          <w:szCs w:val="24"/>
        </w:rPr>
      </w:pPr>
      <w:r w:rsidRPr="00C806E7">
        <w:rPr>
          <w:sz w:val="24"/>
          <w:szCs w:val="24"/>
        </w:rPr>
        <w:t>nodrošina Latvijas – Šveices sadarbības programmas individuālā projekta “Atbalsts ugunsdrošības pasākumiem pašvaldību vispārējās izglītības iestādēs” pēcuzraudzību;</w:t>
      </w:r>
    </w:p>
    <w:p w14:paraId="76BA9D61" w14:textId="555D3892" w:rsidR="00DC23E9" w:rsidRPr="00C806E7" w:rsidRDefault="00B47A37" w:rsidP="00B47A37">
      <w:pPr>
        <w:pStyle w:val="ListParagraph"/>
        <w:numPr>
          <w:ilvl w:val="1"/>
          <w:numId w:val="13"/>
        </w:numPr>
        <w:spacing w:after="120"/>
        <w:contextualSpacing w:val="0"/>
        <w:jc w:val="both"/>
        <w:rPr>
          <w:bCs/>
          <w:sz w:val="24"/>
          <w:szCs w:val="24"/>
        </w:rPr>
      </w:pPr>
      <w:r w:rsidRPr="00C806E7">
        <w:rPr>
          <w:iCs/>
          <w:sz w:val="24"/>
          <w:szCs w:val="24"/>
        </w:rPr>
        <w:t>nodrošina Aģentūrai deleģēto no valsts budžeta finansēto pasākumu un citu finanšu instrumentu (t.sk. ārvalstu) projektu iesniegumu pieņemšanu, reģistrēšanu, atlasi un vērtēšanu, lēmumu pieņemšanu par projektu iesniegumu apstiprināšanu vai noraidīšanu</w:t>
      </w:r>
      <w:r w:rsidRPr="00C806E7">
        <w:rPr>
          <w:iCs/>
          <w:sz w:val="24"/>
          <w:szCs w:val="24"/>
          <w:lang w:eastAsia="en-US"/>
        </w:rPr>
        <w:t xml:space="preserve">, kā arī </w:t>
      </w:r>
      <w:r w:rsidRPr="00C806E7">
        <w:rPr>
          <w:iCs/>
          <w:sz w:val="24"/>
          <w:szCs w:val="24"/>
        </w:rPr>
        <w:t>projektu īstenošanas uzraudzību un kontroli.</w:t>
      </w:r>
    </w:p>
    <w:p w14:paraId="70348866" w14:textId="77777777" w:rsidR="00DC23E9" w:rsidRPr="00C806E7" w:rsidRDefault="001E0553" w:rsidP="00DC23E9">
      <w:pPr>
        <w:pStyle w:val="ListParagraph"/>
        <w:numPr>
          <w:ilvl w:val="0"/>
          <w:numId w:val="13"/>
        </w:numPr>
        <w:spacing w:after="120"/>
        <w:ind w:left="0" w:firstLine="567"/>
        <w:contextualSpacing w:val="0"/>
        <w:jc w:val="both"/>
        <w:rPr>
          <w:bCs/>
          <w:sz w:val="24"/>
          <w:szCs w:val="24"/>
        </w:rPr>
      </w:pPr>
      <w:r w:rsidRPr="00C806E7">
        <w:rPr>
          <w:bCs/>
          <w:sz w:val="24"/>
          <w:szCs w:val="24"/>
        </w:rPr>
        <w:t>Elektronisko iepirkumu departaments:</w:t>
      </w:r>
    </w:p>
    <w:p w14:paraId="2A619C21"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informāciju ar elektronisko iepirkumu jautājumiem saistīto lēmumu pieņemšanai un ārējo un iekšējo normatīvo aktu projektu izstrādi;</w:t>
      </w:r>
    </w:p>
    <w:p w14:paraId="7DAF6731"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apkopo informāciju par elektronisko iepirkumu pieredzi un tendencēm Eiropas Savienībā un piedalās inovatīvo elektronisko iepirkumu metožu un paņēmienu izstrādē un ieviešanā Latvijas Republikā;</w:t>
      </w:r>
    </w:p>
    <w:p w14:paraId="4D16AE66"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 xml:space="preserve">koordinē Elektronisko iepirkumu sistēmas satura pilnveidošanu; </w:t>
      </w:r>
    </w:p>
    <w:p w14:paraId="7A2D5299"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organizē pasākumus, lai noslēgtu vispārīgās vienošanās par piedalīšanos standartizētu preču un pakalpojumu iepirkumā;</w:t>
      </w:r>
    </w:p>
    <w:p w14:paraId="37C6A5BA"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koordinē jaunu dalībnieku apzināšanu un piesaisti konkrētiem Elektronisko iepirkumu sistēmas projektiem;</w:t>
      </w:r>
    </w:p>
    <w:p w14:paraId="5AD0AB02"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Elektronisko iepirkumu sistēmas darbību publiskajiem pasūtītājiem, sabiedrisko pakalpojumu sniedzējiem, publiskajiem partneriem un piegādātājiem;</w:t>
      </w:r>
    </w:p>
    <w:p w14:paraId="123D4EC9"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sniedz konsultācijas un metodoloģiskos norādījumus un apmācības Elektronisko iepirkumu sistēmas lietotājiem;</w:t>
      </w:r>
    </w:p>
    <w:p w14:paraId="55042D71"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uzrauga vispārīgo vienošanos izpildi un regulāri publicē informāciju par visiem piegādes un pakalpojumu līgumiem;</w:t>
      </w:r>
    </w:p>
    <w:p w14:paraId="1C501947"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datu apkopošanu un sistematizēšanu par Elektronisko iepirkumu sistēmas darbības rādītājiem un publicēšanu atvērto datu portālā;</w:t>
      </w:r>
    </w:p>
    <w:p w14:paraId="47E6685F"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lietotāju atbalstu funkcijas Aģentūras sniegtajiem informācijas un komunikācijas tehnoloģiju pakalpojumiem.</w:t>
      </w:r>
    </w:p>
    <w:p w14:paraId="6D3EEB76" w14:textId="77777777" w:rsidR="00DC23E9" w:rsidRPr="00C806E7" w:rsidRDefault="001E0553" w:rsidP="00DC23E9">
      <w:pPr>
        <w:pStyle w:val="PlainText"/>
        <w:numPr>
          <w:ilvl w:val="0"/>
          <w:numId w:val="13"/>
        </w:numPr>
        <w:spacing w:after="120"/>
        <w:ind w:left="0" w:firstLine="567"/>
        <w:jc w:val="both"/>
        <w:rPr>
          <w:rFonts w:ascii="Times New Roman" w:hAnsi="Times New Roman"/>
          <w:sz w:val="24"/>
          <w:szCs w:val="24"/>
        </w:rPr>
      </w:pPr>
      <w:r w:rsidRPr="00C806E7">
        <w:rPr>
          <w:rFonts w:ascii="Times New Roman" w:hAnsi="Times New Roman"/>
          <w:bCs/>
          <w:sz w:val="24"/>
          <w:szCs w:val="24"/>
        </w:rPr>
        <w:t>Finanšu nodaļa:</w:t>
      </w:r>
    </w:p>
    <w:p w14:paraId="21DBFDBD"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lastRenderedPageBreak/>
        <w:t>nodrošina Aģentūras ikgadējā valsts budžeta projekta sastādīšanu, atbilstoši budžeta programmu un apakšprogrammu rezultatīvajiem rādītājiem, sasniedzamajiem mērķiem, ekonomikas un efektivitātes prasībām;</w:t>
      </w:r>
    </w:p>
    <w:p w14:paraId="0FA1F67B"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nodrošina Aģentūras priekšlikumu sagatavošanu grozījumiem kārtēja gada likumā par budžetu, atbilstoši budžeta programmu un apakšprogrammu rezultatīvajiem rādītājiem, sasniedzamajiem mērķiem, ekonomikas un efektivitātes prasībām;</w:t>
      </w:r>
    </w:p>
    <w:p w14:paraId="537996B6"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nodrošina Aģentūras pamatbudžeta programmu un apakšprogrammu resursu (ieņēmumu) un plānoto izdevumu tāmju sastādīšanu un grozījumus;</w:t>
      </w:r>
    </w:p>
    <w:p w14:paraId="7A97AFA3"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nodrošina Aģentūras pamatbudžeta programmu un apakšprogrammu finansēšanas plānu sagatavošanu un grozījumus;</w:t>
      </w:r>
    </w:p>
    <w:p w14:paraId="2839F328"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kontrolē Aģentūras piešķirto asignējumu izlietošanu atbilstoši paredzētajiem mērķiem, apstiprinātajām izdevumu tāmēm un sastāda pamatbudžeta programmu un apakšprogrammu izpildes analīzes pārskatus;</w:t>
      </w:r>
    </w:p>
    <w:p w14:paraId="52321195"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nodrošina Aģentūras grāmatvedības uzskaiti un atskaišu sagatavošanu atbilstoši normatīvo aktu prasībām;</w:t>
      </w:r>
    </w:p>
    <w:p w14:paraId="65D968FA"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nodrošina maksājumu veikšanu Aģentūras administrēto programmu ietvaros</w:t>
      </w:r>
      <w:r w:rsidRPr="00C806E7">
        <w:rPr>
          <w:rFonts w:ascii="Times New Roman" w:hAnsi="Times New Roman"/>
          <w:bCs/>
          <w:sz w:val="24"/>
          <w:szCs w:val="24"/>
        </w:rPr>
        <w:t>;</w:t>
      </w:r>
    </w:p>
    <w:p w14:paraId="609D3594"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nodrošina efektīvu un caurredzamu finanšu darbību un finanšu līdzekļu plūsmu;</w:t>
      </w:r>
    </w:p>
    <w:p w14:paraId="0A1D6B26"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nodrošina grāmatvedības uzskaiti Eiropas Savienības teritoriālās sadarbības programmu birojam  un Baltijas jūras reģionu valstu VASAB sekretariātam;</w:t>
      </w:r>
    </w:p>
    <w:p w14:paraId="25A4585D" w14:textId="77777777" w:rsidR="00DC23E9" w:rsidRPr="00C806E7" w:rsidRDefault="001E0553" w:rsidP="00DC23E9">
      <w:pPr>
        <w:pStyle w:val="PlainText"/>
        <w:numPr>
          <w:ilvl w:val="1"/>
          <w:numId w:val="13"/>
        </w:numPr>
        <w:spacing w:after="120"/>
        <w:ind w:left="0" w:firstLine="567"/>
        <w:jc w:val="both"/>
        <w:rPr>
          <w:rFonts w:ascii="Times New Roman" w:hAnsi="Times New Roman"/>
          <w:sz w:val="24"/>
          <w:szCs w:val="24"/>
        </w:rPr>
      </w:pPr>
      <w:r w:rsidRPr="00C806E7">
        <w:rPr>
          <w:rFonts w:ascii="Times New Roman" w:hAnsi="Times New Roman"/>
          <w:sz w:val="24"/>
          <w:szCs w:val="24"/>
        </w:rPr>
        <w:t>nodrošina gada pārskata finanšu pārskatu un to pielikumu sagatavošanu.</w:t>
      </w:r>
    </w:p>
    <w:p w14:paraId="2CDEAD2C" w14:textId="77777777" w:rsidR="00DC23E9" w:rsidRPr="00C806E7" w:rsidRDefault="001E0553" w:rsidP="00DC23E9">
      <w:pPr>
        <w:pStyle w:val="ListParagraph"/>
        <w:numPr>
          <w:ilvl w:val="0"/>
          <w:numId w:val="13"/>
        </w:numPr>
        <w:spacing w:after="120"/>
        <w:ind w:left="0" w:firstLine="567"/>
        <w:contextualSpacing w:val="0"/>
        <w:jc w:val="both"/>
        <w:rPr>
          <w:bCs/>
          <w:sz w:val="24"/>
          <w:szCs w:val="24"/>
        </w:rPr>
      </w:pPr>
      <w:r w:rsidRPr="00C806E7">
        <w:rPr>
          <w:bCs/>
          <w:sz w:val="24"/>
          <w:szCs w:val="24"/>
        </w:rPr>
        <w:t xml:space="preserve">Informācijas sistēmu attīstības departaments: </w:t>
      </w:r>
    </w:p>
    <w:p w14:paraId="75A62C1A"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departamenta pārziņā esošo informācijas sistēmu attīstību, pieejamību un uzturēšanu;</w:t>
      </w:r>
    </w:p>
    <w:p w14:paraId="02F6C75A"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 xml:space="preserve">nodrošina valsts pārvaldes pakalpojumu portāla Latvija.lv, publisko pakalpojumu kataloga, klienta darba vietas, valsts informācijas sistēmu savietotāja attīstību un </w:t>
      </w:r>
      <w:proofErr w:type="spellStart"/>
      <w:r w:rsidRPr="00C806E7">
        <w:rPr>
          <w:sz w:val="24"/>
          <w:szCs w:val="24"/>
        </w:rPr>
        <w:t>sadarbspēju</w:t>
      </w:r>
      <w:proofErr w:type="spellEnd"/>
      <w:r w:rsidRPr="00C806E7">
        <w:rPr>
          <w:sz w:val="24"/>
          <w:szCs w:val="24"/>
        </w:rPr>
        <w:t>, kā arī satura administrēšanu, koordinēšanu un publisko e-pakalpojumu attīstību;</w:t>
      </w:r>
    </w:p>
    <w:p w14:paraId="504A7C5F"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atbalstu valsts iestādēm e-pārvaldes infrastruktūras un procesu attīstībā;</w:t>
      </w:r>
    </w:p>
    <w:p w14:paraId="54921697"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īsteno no ES fondiem un citiem finanšu instrumentiem finansētos projektus e-pārvaldes, informācijas sabiedrības un informācijas tehnoloģiju jomā;</w:t>
      </w:r>
    </w:p>
    <w:p w14:paraId="037973AE"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 xml:space="preserve">nodrošina pārrobežu sadarbības projektu īstenošanu e-pakalpojumu un e-pārvaldes infrastruktūras </w:t>
      </w:r>
      <w:proofErr w:type="spellStart"/>
      <w:r w:rsidRPr="00C806E7">
        <w:rPr>
          <w:sz w:val="24"/>
          <w:szCs w:val="24"/>
        </w:rPr>
        <w:t>sadarbspējas</w:t>
      </w:r>
      <w:proofErr w:type="spellEnd"/>
      <w:r w:rsidRPr="00C806E7">
        <w:rPr>
          <w:sz w:val="24"/>
          <w:szCs w:val="24"/>
        </w:rPr>
        <w:t xml:space="preserve"> jomā;</w:t>
      </w:r>
    </w:p>
    <w:p w14:paraId="65577F00"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 xml:space="preserve">nodrošina Valsts informācijas resursu, sistēmu un </w:t>
      </w:r>
      <w:proofErr w:type="spellStart"/>
      <w:r w:rsidRPr="00C806E7">
        <w:rPr>
          <w:sz w:val="24"/>
          <w:szCs w:val="24"/>
        </w:rPr>
        <w:t>sadarbspējas</w:t>
      </w:r>
      <w:proofErr w:type="spellEnd"/>
      <w:r w:rsidRPr="00C806E7">
        <w:rPr>
          <w:sz w:val="24"/>
          <w:szCs w:val="24"/>
        </w:rPr>
        <w:t xml:space="preserve"> informācijas sistēmas (turpmāk – VIRSIS) darbību un uzturēšanu;</w:t>
      </w:r>
    </w:p>
    <w:p w14:paraId="68B003F4"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Valsts informācijas sistēmas darbam ar Eiropas Savienības dokumentiem (</w:t>
      </w:r>
      <w:proofErr w:type="spellStart"/>
      <w:r w:rsidRPr="00C806E7">
        <w:rPr>
          <w:sz w:val="24"/>
          <w:szCs w:val="24"/>
        </w:rPr>
        <w:t>ESVIS</w:t>
      </w:r>
      <w:proofErr w:type="spellEnd"/>
      <w:r w:rsidRPr="00C806E7">
        <w:rPr>
          <w:sz w:val="24"/>
          <w:szCs w:val="24"/>
        </w:rPr>
        <w:t xml:space="preserve">) attīstību, sistēmas pārziņa un turētāja funkcijas; </w:t>
      </w:r>
    </w:p>
    <w:p w14:paraId="4394A97E"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atbalstu publiskās pārvaldes iestādēm Latvija.lv, publisko pakalpojumu kataloga, klienta darba vietas, valsts informācijas sistēmu savietotāja koplietošanas komponenšu (piemēram, e-pakalpojumu ietvara, e-formu risinājuma, API pārvaldnieka, klienta darba vietas) izmantošanā;</w:t>
      </w:r>
    </w:p>
    <w:p w14:paraId="3937184C"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Aģentūras pārvaldībā un turējumā esošo e-pakalpojumu un datu apmaiņas risinājumu uzturēšanu un attīstību.</w:t>
      </w:r>
    </w:p>
    <w:p w14:paraId="11ABE711" w14:textId="77777777" w:rsidR="00DC23E9" w:rsidRPr="00C806E7" w:rsidRDefault="001E0553" w:rsidP="00DC23E9">
      <w:pPr>
        <w:pStyle w:val="ListParagraph"/>
        <w:numPr>
          <w:ilvl w:val="0"/>
          <w:numId w:val="13"/>
        </w:numPr>
        <w:spacing w:after="120"/>
        <w:ind w:left="0" w:firstLine="567"/>
        <w:contextualSpacing w:val="0"/>
        <w:jc w:val="both"/>
        <w:rPr>
          <w:sz w:val="24"/>
          <w:szCs w:val="24"/>
        </w:rPr>
      </w:pPr>
      <w:r w:rsidRPr="00C806E7">
        <w:rPr>
          <w:sz w:val="24"/>
          <w:szCs w:val="24"/>
        </w:rPr>
        <w:t>Informācijas sistēmu drošības pārvaldības nodaļa neatkarīgi un patstāvīgi organizē un vada Aģentūras un Ministrijas padotības iestāžu informācijas sistēmu drošības pasākumu īstenošanu, ievērojot normatīvajos aktos noteiktās prasības.</w:t>
      </w:r>
    </w:p>
    <w:p w14:paraId="0ACC2749" w14:textId="77777777" w:rsidR="00DC23E9" w:rsidRPr="00C806E7" w:rsidRDefault="001E0553" w:rsidP="00DC23E9">
      <w:pPr>
        <w:pStyle w:val="ListParagraph"/>
        <w:numPr>
          <w:ilvl w:val="0"/>
          <w:numId w:val="13"/>
        </w:numPr>
        <w:spacing w:after="120"/>
        <w:ind w:left="0" w:firstLine="567"/>
        <w:contextualSpacing w:val="0"/>
        <w:jc w:val="both"/>
        <w:rPr>
          <w:sz w:val="24"/>
          <w:szCs w:val="24"/>
        </w:rPr>
      </w:pPr>
      <w:r w:rsidRPr="00C806E7">
        <w:rPr>
          <w:bCs/>
          <w:sz w:val="24"/>
          <w:szCs w:val="24"/>
        </w:rPr>
        <w:lastRenderedPageBreak/>
        <w:t>Koplietošanas risinājumu departaments:</w:t>
      </w:r>
    </w:p>
    <w:p w14:paraId="550BC029"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departamenta pārziņā esošo informācijas attīstību, t.sk. elektroniskās pārvaldes koplietošanas infrastruktūras un lietojumu attīstību, pieejamību un uzturēšanu;</w:t>
      </w:r>
    </w:p>
    <w:p w14:paraId="3ED7B7EA"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valsts vienotā ģeotelpiskās informācijas portāla geolatvija.lv attīstību;</w:t>
      </w:r>
    </w:p>
    <w:p w14:paraId="74B76FBC"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Teritorijas attīstības plānošanas informācijas sistēmas, Reģionālās attīstības indikatoru moduļa darbību un uzturēšanu;</w:t>
      </w:r>
    </w:p>
    <w:p w14:paraId="3C46766F"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Latvijas Atvērto datu portāla darbību un uzturēšanu;</w:t>
      </w:r>
    </w:p>
    <w:p w14:paraId="763A52F8"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Valsts un pašvaldību iestāžu tīmekļvietņu vienotās platformas tehnoloģisko uzturēšanu;</w:t>
      </w:r>
    </w:p>
    <w:p w14:paraId="368DDB59"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oficiālo elektronisko adrešu IS pieejamību, uzturēšanu un attīstību;</w:t>
      </w:r>
    </w:p>
    <w:p w14:paraId="7B24A47E"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Latvijas nacionālās vārtejas pieejamību pārrobežu elektroniskajai identifikācijai uzturēšanu un attīstību;</w:t>
      </w:r>
    </w:p>
    <w:p w14:paraId="47C77AB2"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Ministrijas un tās resora iestāžu pārziņā esošās informācijas un komunikācijas tehnoloģiju (infrastruktūras, tehnisko resursu, standarta programmatūras u.c.) darbību, uzturēšanu un attīstību;</w:t>
      </w:r>
    </w:p>
    <w:p w14:paraId="4ABAE17F"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Ministrijas un tās resora iestāžu funkcijām un drošības prasībām atbilstoša datortīkla darbību, uzturēšanu un attīstību;</w:t>
      </w:r>
    </w:p>
    <w:p w14:paraId="7E698F03" w14:textId="77777777" w:rsidR="00DC23E9" w:rsidRPr="00C806E7" w:rsidRDefault="001E0553" w:rsidP="00DC23E9">
      <w:pPr>
        <w:pStyle w:val="ListParagraph"/>
        <w:numPr>
          <w:ilvl w:val="1"/>
          <w:numId w:val="13"/>
        </w:numPr>
        <w:spacing w:after="120"/>
        <w:ind w:left="0" w:firstLine="567"/>
        <w:contextualSpacing w:val="0"/>
        <w:jc w:val="both"/>
        <w:rPr>
          <w:sz w:val="24"/>
          <w:szCs w:val="24"/>
        </w:rPr>
      </w:pPr>
      <w:r w:rsidRPr="00C806E7">
        <w:rPr>
          <w:sz w:val="24"/>
          <w:szCs w:val="24"/>
        </w:rPr>
        <w:t>nodrošina Aģentūras pārziņā esošo valsts informācijas sistēmu darbību un uzturēšanu;</w:t>
      </w:r>
    </w:p>
    <w:p w14:paraId="32A06A0A" w14:textId="77777777" w:rsidR="00DC23E9" w:rsidRPr="00C806E7" w:rsidRDefault="001E0553" w:rsidP="00DC23E9">
      <w:pPr>
        <w:pStyle w:val="BodyTextIndent"/>
        <w:numPr>
          <w:ilvl w:val="0"/>
          <w:numId w:val="13"/>
        </w:numPr>
        <w:spacing w:before="120" w:after="0"/>
        <w:ind w:left="0" w:firstLine="567"/>
        <w:jc w:val="both"/>
        <w:rPr>
          <w:bCs/>
          <w:lang w:val="lv-LV"/>
        </w:rPr>
      </w:pPr>
      <w:r w:rsidRPr="00C806E7">
        <w:rPr>
          <w:bCs/>
          <w:lang w:val="lv-LV"/>
        </w:rPr>
        <w:t>Latvijas vides aizsardzības fonda administrācija:</w:t>
      </w:r>
    </w:p>
    <w:p w14:paraId="4F10D687"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nodrošina budžeta programmas 21.00.00 “Vides aizsardzības fonds un iemaksas starptautiskajās organizācijās” apakšprogrammu 21.01.00. “Fonda darbības nodrošināšana”, 21.02.00. “Vides aizsardzības projekti”, 21.13.00. “Nozares vides projekti” administrēšanu;</w:t>
      </w:r>
    </w:p>
    <w:p w14:paraId="5402CB2A"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 xml:space="preserve">nodrošina Latvijas vides aizsardzības fonda padomes (turpmāk – Fonda padome) lēmumu, kas saistīti ar projektu konkursu izsludināšanu un iesniegto projektu izvērtēšanu, īstenošanu; </w:t>
      </w:r>
    </w:p>
    <w:p w14:paraId="0A38E719"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 xml:space="preserve">nodrošina Fonda padomes lēmumu par Latvijas vides aizsardzības fonda (turpmāk – Fonds) finansējuma piešķiršanu īstenošanu; </w:t>
      </w:r>
    </w:p>
    <w:p w14:paraId="44065F95"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 xml:space="preserve">nodrošina </w:t>
      </w:r>
      <w:proofErr w:type="spellStart"/>
      <w:r w:rsidRPr="00C806E7">
        <w:rPr>
          <w:lang w:val="lv-LV"/>
        </w:rPr>
        <w:t>LIFE</w:t>
      </w:r>
      <w:proofErr w:type="spellEnd"/>
      <w:r w:rsidRPr="00C806E7">
        <w:rPr>
          <w:lang w:val="lv-LV"/>
        </w:rPr>
        <w:t xml:space="preserve"> programmas nacionālā finansējuma no budžeta apakšprogrammas 70.06.00 “</w:t>
      </w:r>
      <w:proofErr w:type="spellStart"/>
      <w:r w:rsidRPr="00C806E7">
        <w:rPr>
          <w:lang w:val="lv-LV"/>
        </w:rPr>
        <w:t>LIFE</w:t>
      </w:r>
      <w:proofErr w:type="spellEnd"/>
      <w:r w:rsidRPr="00C806E7">
        <w:rPr>
          <w:lang w:val="lv-LV"/>
        </w:rPr>
        <w:t xml:space="preserve"> programmas projekti” administrēšanu;</w:t>
      </w:r>
    </w:p>
    <w:p w14:paraId="438DA521"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 xml:space="preserve">veic </w:t>
      </w:r>
      <w:proofErr w:type="spellStart"/>
      <w:r w:rsidRPr="00C806E7">
        <w:rPr>
          <w:lang w:val="lv-LV"/>
        </w:rPr>
        <w:t>LIFE</w:t>
      </w:r>
      <w:proofErr w:type="spellEnd"/>
      <w:r w:rsidRPr="00C806E7">
        <w:rPr>
          <w:lang w:val="lv-LV"/>
        </w:rPr>
        <w:t xml:space="preserve"> programmas nacionālā kontaktpunkta funkcijas;</w:t>
      </w:r>
    </w:p>
    <w:p w14:paraId="2C04C033" w14:textId="681AD91E" w:rsidR="00DC23E9" w:rsidRPr="00C806E7" w:rsidRDefault="00B47A37" w:rsidP="00DC23E9">
      <w:pPr>
        <w:pStyle w:val="BodyTextIndent"/>
        <w:numPr>
          <w:ilvl w:val="1"/>
          <w:numId w:val="13"/>
        </w:numPr>
        <w:spacing w:before="120" w:after="0"/>
        <w:ind w:left="0" w:firstLine="567"/>
        <w:jc w:val="both"/>
        <w:rPr>
          <w:bCs/>
          <w:i/>
          <w:iCs/>
          <w:lang w:val="lv-LV"/>
        </w:rPr>
      </w:pPr>
      <w:r w:rsidRPr="00C806E7">
        <w:rPr>
          <w:i/>
          <w:iCs/>
          <w:lang w:val="lv-LV"/>
        </w:rPr>
        <w:t>punkts svītrots</w:t>
      </w:r>
    </w:p>
    <w:p w14:paraId="4D4E3CDE"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 xml:space="preserve">nodrošina Fonda administrācijas noslēgto līgumu un vienošanas par projektu finansēšanas un izpildes kārtību, administrēšanu un izpildes kontroli; </w:t>
      </w:r>
    </w:p>
    <w:p w14:paraId="4D81F068"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 xml:space="preserve">sagatavo izskatīšanai Fonda padomē projektu konkursu nolikumu un citus normatīvos dokumentus, kas nosaka valsts budžeta programmas „Vides aizsardzības fonds un iemaksas starptautiskajās organizācijās” līdzekļu izlietošanas kārtību, projektus; </w:t>
      </w:r>
    </w:p>
    <w:p w14:paraId="0CF0A4DE"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 xml:space="preserve">sagatavo Fonda Konsultatīvās padomes sēžu protokolus un lēmumus; </w:t>
      </w:r>
    </w:p>
    <w:p w14:paraId="06F19F62" w14:textId="77777777" w:rsidR="00DC23E9" w:rsidRPr="00C806E7" w:rsidRDefault="001E0553" w:rsidP="00DC23E9">
      <w:pPr>
        <w:pStyle w:val="BodyTextIndent"/>
        <w:numPr>
          <w:ilvl w:val="1"/>
          <w:numId w:val="13"/>
        </w:numPr>
        <w:spacing w:before="120" w:after="0"/>
        <w:ind w:left="0" w:firstLine="567"/>
        <w:jc w:val="both"/>
        <w:rPr>
          <w:bCs/>
          <w:lang w:val="lv-LV"/>
        </w:rPr>
      </w:pPr>
      <w:r w:rsidRPr="00C806E7">
        <w:rPr>
          <w:lang w:val="lv-LV"/>
        </w:rPr>
        <w:t>veic Eiropas Savienības Kohēzijas fonda projekta “</w:t>
      </w:r>
      <w:r w:rsidRPr="00C806E7">
        <w:rPr>
          <w:i/>
          <w:iCs/>
          <w:lang w:val="lv-LV"/>
        </w:rPr>
        <w:t>Valsts vides monitoringa programmu un kontroles sistēmas attīstība un sabiedrības līdzdalības veicināšana, pilnveidojot nacionālas nozīmes vides informācijas un izglītības centru infrastruktūru</w:t>
      </w:r>
      <w:r w:rsidRPr="00C806E7">
        <w:rPr>
          <w:lang w:val="lv-LV"/>
        </w:rPr>
        <w:t>” īstenošanu.</w:t>
      </w:r>
    </w:p>
    <w:p w14:paraId="7E7C380E" w14:textId="77777777" w:rsidR="00DC23E9" w:rsidRPr="00C806E7" w:rsidRDefault="001E0553" w:rsidP="00DC23E9">
      <w:pPr>
        <w:pStyle w:val="ListParagraph"/>
        <w:numPr>
          <w:ilvl w:val="0"/>
          <w:numId w:val="13"/>
        </w:numPr>
        <w:spacing w:after="120"/>
        <w:ind w:left="0" w:firstLine="567"/>
        <w:contextualSpacing w:val="0"/>
        <w:jc w:val="both"/>
        <w:rPr>
          <w:bCs/>
          <w:sz w:val="24"/>
          <w:szCs w:val="24"/>
        </w:rPr>
      </w:pPr>
      <w:r w:rsidRPr="00C806E7">
        <w:rPr>
          <w:bCs/>
          <w:sz w:val="24"/>
          <w:szCs w:val="24"/>
        </w:rPr>
        <w:t>Pakalpojumu nodrošināšanas nodaļa:</w:t>
      </w:r>
    </w:p>
    <w:p w14:paraId="7E7F7FE5"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lastRenderedPageBreak/>
        <w:t>nodrošina Aģentūras pakalpojuma “Datorizētās darba vietas nodrošināšana” sniegšanu Ministrijai  un tās resora iestādēm.</w:t>
      </w:r>
    </w:p>
    <w:p w14:paraId="7C5A7C7C"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 xml:space="preserve">nodrošina Aģentūras pakalpojuma “Iestāžu centralizēto IT risinājumu darbības nodrošināšana” sniegšanu Ministrijai un tās resora iestādēm; </w:t>
      </w:r>
    </w:p>
    <w:p w14:paraId="36668A79" w14:textId="77777777" w:rsidR="00DC23E9" w:rsidRPr="00C806E7" w:rsidRDefault="001E0553" w:rsidP="00DC23E9">
      <w:pPr>
        <w:pStyle w:val="ListParagraph"/>
        <w:numPr>
          <w:ilvl w:val="1"/>
          <w:numId w:val="13"/>
        </w:numPr>
        <w:spacing w:after="120"/>
        <w:ind w:left="0" w:firstLine="567"/>
        <w:contextualSpacing w:val="0"/>
        <w:jc w:val="both"/>
        <w:rPr>
          <w:bCs/>
          <w:sz w:val="24"/>
          <w:szCs w:val="24"/>
        </w:rPr>
      </w:pPr>
      <w:r w:rsidRPr="00C806E7">
        <w:rPr>
          <w:sz w:val="24"/>
          <w:szCs w:val="24"/>
        </w:rPr>
        <w:t>nodrošina Aģentūras un Ministrijas padotības iestāžu funkcijām un drošības prasībām atbilstoša datortīkla izveidi, tā darbību un attīstību;</w:t>
      </w:r>
    </w:p>
    <w:p w14:paraId="16DB0D51" w14:textId="2AEFAA01" w:rsidR="00DC23E9" w:rsidRPr="00C806E7" w:rsidRDefault="00B47A37" w:rsidP="00DC23E9">
      <w:pPr>
        <w:pStyle w:val="ListParagraph"/>
        <w:numPr>
          <w:ilvl w:val="0"/>
          <w:numId w:val="13"/>
        </w:numPr>
        <w:spacing w:after="120"/>
        <w:ind w:left="0" w:firstLine="567"/>
        <w:contextualSpacing w:val="0"/>
        <w:jc w:val="both"/>
        <w:rPr>
          <w:bCs/>
          <w:sz w:val="24"/>
          <w:szCs w:val="24"/>
        </w:rPr>
      </w:pPr>
      <w:r w:rsidRPr="00C806E7">
        <w:rPr>
          <w:bCs/>
          <w:i/>
          <w:iCs/>
          <w:sz w:val="24"/>
          <w:szCs w:val="24"/>
        </w:rPr>
        <w:t>Punkts svītrots</w:t>
      </w:r>
      <w:r w:rsidR="001E0553" w:rsidRPr="00C806E7">
        <w:rPr>
          <w:bCs/>
          <w:sz w:val="24"/>
          <w:szCs w:val="24"/>
        </w:rPr>
        <w:t>:</w:t>
      </w:r>
    </w:p>
    <w:p w14:paraId="109CD1FB" w14:textId="77777777" w:rsidR="00DC23E9" w:rsidRPr="00C806E7" w:rsidRDefault="001E0553" w:rsidP="00DC23E9">
      <w:pPr>
        <w:pStyle w:val="BodyTextIndent"/>
        <w:numPr>
          <w:ilvl w:val="0"/>
          <w:numId w:val="13"/>
        </w:numPr>
        <w:ind w:left="0" w:firstLine="567"/>
        <w:jc w:val="both"/>
        <w:rPr>
          <w:spacing w:val="7"/>
          <w:lang w:val="lv-LV"/>
        </w:rPr>
      </w:pPr>
      <w:r w:rsidRPr="00C806E7">
        <w:rPr>
          <w:lang w:val="lv-LV"/>
        </w:rPr>
        <w:t>Aģentūras struktūrvienību uzdevumus, struktūru un darba organizāciju nosaka to reglamenti, kurus izdod struktūrvienības vadītājs, saskaņojot ar direktor</w:t>
      </w:r>
      <w:r w:rsidRPr="00C806E7">
        <w:rPr>
          <w:spacing w:val="7"/>
          <w:lang w:val="lv-LV"/>
        </w:rPr>
        <w:t>u</w:t>
      </w:r>
      <w:r w:rsidRPr="00C806E7">
        <w:rPr>
          <w:lang w:val="lv-LV"/>
        </w:rPr>
        <w:t>.</w:t>
      </w:r>
    </w:p>
    <w:p w14:paraId="6B303D35" w14:textId="77777777" w:rsidR="00DC23E9" w:rsidRPr="00C806E7" w:rsidRDefault="001E0553" w:rsidP="00DC23E9">
      <w:pPr>
        <w:spacing w:after="120" w:line="240" w:lineRule="auto"/>
        <w:ind w:firstLine="426"/>
        <w:jc w:val="center"/>
        <w:rPr>
          <w:rFonts w:ascii="Times New Roman" w:hAnsi="Times New Roman"/>
          <w:b/>
          <w:sz w:val="24"/>
          <w:szCs w:val="24"/>
        </w:rPr>
      </w:pPr>
      <w:r w:rsidRPr="00C806E7">
        <w:rPr>
          <w:rFonts w:ascii="Times New Roman" w:hAnsi="Times New Roman"/>
          <w:b/>
          <w:sz w:val="24"/>
          <w:szCs w:val="24"/>
        </w:rPr>
        <w:t>VI. Lēmumu, iekšējo normatīvo aktu un citu dokumentu pārbaude</w:t>
      </w:r>
    </w:p>
    <w:p w14:paraId="34A90ED8" w14:textId="77777777" w:rsidR="00DC23E9" w:rsidRPr="00C806E7" w:rsidRDefault="001E0553" w:rsidP="00DC23E9">
      <w:pPr>
        <w:widowControl/>
        <w:numPr>
          <w:ilvl w:val="0"/>
          <w:numId w:val="13"/>
        </w:numPr>
        <w:spacing w:after="120" w:line="240" w:lineRule="auto"/>
        <w:ind w:left="0" w:firstLine="426"/>
        <w:jc w:val="both"/>
        <w:rPr>
          <w:rFonts w:ascii="Times New Roman" w:hAnsi="Times New Roman"/>
          <w:sz w:val="24"/>
          <w:szCs w:val="24"/>
        </w:rPr>
      </w:pPr>
      <w:r w:rsidRPr="00C806E7">
        <w:rPr>
          <w:rFonts w:ascii="Times New Roman" w:hAnsi="Times New Roman"/>
          <w:sz w:val="24"/>
          <w:szCs w:val="24"/>
        </w:rPr>
        <w:t xml:space="preserve">Lēmumu, iekšējo normatīvo aktu uz citu dokumentu tiesiskuma un lietderības iepriekšējo </w:t>
      </w:r>
      <w:proofErr w:type="spellStart"/>
      <w:r w:rsidRPr="00C806E7">
        <w:rPr>
          <w:rFonts w:ascii="Times New Roman" w:hAnsi="Times New Roman"/>
          <w:sz w:val="24"/>
          <w:szCs w:val="24"/>
        </w:rPr>
        <w:t>pamatpārbaudi</w:t>
      </w:r>
      <w:proofErr w:type="spellEnd"/>
      <w:r w:rsidRPr="00C806E7">
        <w:rPr>
          <w:rFonts w:ascii="Times New Roman" w:hAnsi="Times New Roman"/>
          <w:sz w:val="24"/>
          <w:szCs w:val="24"/>
        </w:rPr>
        <w:t xml:space="preserve"> veic projekta izstrādātājs, struktūrvienības vadītājs un attiecīgā augstākā amatpersona, </w:t>
      </w:r>
      <w:proofErr w:type="spellStart"/>
      <w:r w:rsidRPr="00C806E7">
        <w:rPr>
          <w:rFonts w:ascii="Times New Roman" w:hAnsi="Times New Roman"/>
          <w:sz w:val="24"/>
          <w:szCs w:val="24"/>
        </w:rPr>
        <w:t>vizējot</w:t>
      </w:r>
      <w:proofErr w:type="spellEnd"/>
      <w:r w:rsidRPr="00C806E7">
        <w:rPr>
          <w:rFonts w:ascii="Times New Roman" w:hAnsi="Times New Roman"/>
          <w:sz w:val="24"/>
          <w:szCs w:val="24"/>
        </w:rPr>
        <w:t xml:space="preserve"> projektus, kā arī </w:t>
      </w:r>
      <w:proofErr w:type="spellStart"/>
      <w:r w:rsidRPr="00C806E7">
        <w:rPr>
          <w:rFonts w:ascii="Times New Roman" w:hAnsi="Times New Roman"/>
          <w:sz w:val="24"/>
          <w:szCs w:val="24"/>
        </w:rPr>
        <w:t>paraksttiesīgā</w:t>
      </w:r>
      <w:proofErr w:type="spellEnd"/>
      <w:r w:rsidRPr="00C806E7">
        <w:rPr>
          <w:rFonts w:ascii="Times New Roman" w:hAnsi="Times New Roman"/>
          <w:sz w:val="24"/>
          <w:szCs w:val="24"/>
        </w:rPr>
        <w:t xml:space="preserve"> amatpersona, parakstot attiecīgo dokumentu.</w:t>
      </w:r>
    </w:p>
    <w:p w14:paraId="54AB4038" w14:textId="77777777" w:rsidR="00DC23E9" w:rsidRPr="00C806E7" w:rsidRDefault="001E0553" w:rsidP="00DC23E9">
      <w:pPr>
        <w:widowControl/>
        <w:numPr>
          <w:ilvl w:val="0"/>
          <w:numId w:val="13"/>
        </w:numPr>
        <w:spacing w:after="120" w:line="240" w:lineRule="auto"/>
        <w:ind w:left="0" w:firstLine="426"/>
        <w:jc w:val="both"/>
        <w:rPr>
          <w:rFonts w:ascii="Times New Roman" w:hAnsi="Times New Roman"/>
          <w:sz w:val="24"/>
          <w:szCs w:val="24"/>
        </w:rPr>
      </w:pPr>
      <w:r w:rsidRPr="00C806E7">
        <w:rPr>
          <w:rFonts w:ascii="Times New Roman" w:hAnsi="Times New Roman"/>
          <w:sz w:val="24"/>
          <w:szCs w:val="24"/>
        </w:rPr>
        <w:t xml:space="preserve">Lēmumu, iekšējo normatīvo aktu uz citu dokumentu tiesiskuma iepriekšēju </w:t>
      </w:r>
      <w:proofErr w:type="spellStart"/>
      <w:r w:rsidRPr="00C806E7">
        <w:rPr>
          <w:rFonts w:ascii="Times New Roman" w:hAnsi="Times New Roman"/>
          <w:sz w:val="24"/>
          <w:szCs w:val="24"/>
        </w:rPr>
        <w:t>papildpārbaudi</w:t>
      </w:r>
      <w:proofErr w:type="spellEnd"/>
      <w:r w:rsidRPr="00C806E7">
        <w:rPr>
          <w:rFonts w:ascii="Times New Roman" w:hAnsi="Times New Roman"/>
          <w:sz w:val="24"/>
          <w:szCs w:val="24"/>
        </w:rPr>
        <w:t xml:space="preserve"> veic Administratīvais departaments.</w:t>
      </w:r>
    </w:p>
    <w:p w14:paraId="48CB96AF" w14:textId="77777777" w:rsidR="00DC23E9" w:rsidRPr="00C806E7" w:rsidRDefault="001E0553" w:rsidP="00DC23E9">
      <w:pPr>
        <w:widowControl/>
        <w:numPr>
          <w:ilvl w:val="0"/>
          <w:numId w:val="13"/>
        </w:numPr>
        <w:spacing w:after="120" w:line="240" w:lineRule="auto"/>
        <w:ind w:left="0" w:firstLine="426"/>
        <w:jc w:val="both"/>
        <w:rPr>
          <w:rFonts w:ascii="Times New Roman" w:hAnsi="Times New Roman"/>
          <w:sz w:val="24"/>
          <w:szCs w:val="24"/>
        </w:rPr>
      </w:pPr>
      <w:proofErr w:type="spellStart"/>
      <w:r w:rsidRPr="00C806E7">
        <w:rPr>
          <w:rFonts w:ascii="Times New Roman" w:hAnsi="Times New Roman"/>
          <w:sz w:val="24"/>
          <w:szCs w:val="24"/>
        </w:rPr>
        <w:t>Incidentālo</w:t>
      </w:r>
      <w:proofErr w:type="spellEnd"/>
      <w:r w:rsidRPr="00C806E7">
        <w:rPr>
          <w:rFonts w:ascii="Times New Roman" w:hAnsi="Times New Roman"/>
          <w:sz w:val="24"/>
          <w:szCs w:val="24"/>
        </w:rPr>
        <w:t xml:space="preserve"> (par konkrēto gadījumu), nejaušo un regulāro pēcpārbaudi veic atbilstoši Aģentūras iekšējos normatīvajos aktos noteiktajai kārtībai.</w:t>
      </w:r>
    </w:p>
    <w:p w14:paraId="45609875" w14:textId="77777777" w:rsidR="00DC23E9" w:rsidRPr="00C806E7" w:rsidRDefault="001E0553" w:rsidP="00DC23E9">
      <w:pPr>
        <w:pStyle w:val="Heading2"/>
        <w:spacing w:before="0" w:after="120"/>
        <w:ind w:firstLine="426"/>
        <w:jc w:val="center"/>
        <w:rPr>
          <w:rFonts w:ascii="Times New Roman" w:hAnsi="Times New Roman"/>
          <w:i w:val="0"/>
          <w:sz w:val="24"/>
          <w:szCs w:val="24"/>
          <w:lang w:val="lv-LV"/>
        </w:rPr>
      </w:pPr>
      <w:r w:rsidRPr="00C806E7">
        <w:rPr>
          <w:rFonts w:ascii="Times New Roman" w:hAnsi="Times New Roman"/>
          <w:i w:val="0"/>
          <w:sz w:val="24"/>
          <w:szCs w:val="24"/>
          <w:lang w:val="lv-LV"/>
        </w:rPr>
        <w:t>VII. Darba grupas, komisijas.</w:t>
      </w:r>
    </w:p>
    <w:p w14:paraId="25C59506" w14:textId="77777777" w:rsidR="00DC23E9" w:rsidRPr="00C806E7" w:rsidRDefault="001E0553" w:rsidP="00DC23E9">
      <w:pPr>
        <w:pStyle w:val="Heading2"/>
        <w:numPr>
          <w:ilvl w:val="0"/>
          <w:numId w:val="13"/>
        </w:numPr>
        <w:spacing w:before="0" w:after="120"/>
        <w:ind w:left="0" w:firstLine="567"/>
        <w:jc w:val="both"/>
        <w:rPr>
          <w:rFonts w:ascii="Times New Roman" w:hAnsi="Times New Roman"/>
          <w:b w:val="0"/>
          <w:i w:val="0"/>
          <w:sz w:val="24"/>
          <w:szCs w:val="24"/>
          <w:lang w:val="lv-LV"/>
        </w:rPr>
      </w:pPr>
      <w:r w:rsidRPr="00C806E7">
        <w:rPr>
          <w:rFonts w:ascii="Times New Roman" w:hAnsi="Times New Roman"/>
          <w:b w:val="0"/>
          <w:i w:val="0"/>
          <w:sz w:val="24"/>
          <w:szCs w:val="24"/>
          <w:lang w:val="lv-LV"/>
        </w:rPr>
        <w:t xml:space="preserve">Direktors ar rīkojumu var veidot darba grupas vai komisijas atsevišķu uzdevumu izpildei. </w:t>
      </w:r>
    </w:p>
    <w:p w14:paraId="27F2DCD3" w14:textId="77777777" w:rsidR="00DC23E9" w:rsidRPr="00C806E7" w:rsidRDefault="001E0553" w:rsidP="00DC23E9">
      <w:pPr>
        <w:spacing w:after="120" w:line="240" w:lineRule="auto"/>
        <w:ind w:firstLine="426"/>
        <w:jc w:val="center"/>
        <w:rPr>
          <w:rFonts w:ascii="Times New Roman" w:hAnsi="Times New Roman"/>
          <w:b/>
          <w:sz w:val="24"/>
          <w:szCs w:val="24"/>
          <w:lang w:eastAsia="x-none"/>
        </w:rPr>
      </w:pPr>
      <w:r w:rsidRPr="00C806E7">
        <w:rPr>
          <w:rFonts w:ascii="Times New Roman" w:hAnsi="Times New Roman"/>
          <w:b/>
          <w:i/>
          <w:sz w:val="24"/>
          <w:szCs w:val="24"/>
        </w:rPr>
        <w:t xml:space="preserve"> </w:t>
      </w:r>
      <w:r w:rsidRPr="00C806E7">
        <w:rPr>
          <w:rFonts w:ascii="Times New Roman" w:hAnsi="Times New Roman"/>
          <w:b/>
          <w:sz w:val="24"/>
          <w:szCs w:val="24"/>
          <w:lang w:eastAsia="x-none"/>
        </w:rPr>
        <w:t>VIII. Noslēguma jautājumi.</w:t>
      </w:r>
    </w:p>
    <w:p w14:paraId="2B0E55BB" w14:textId="77777777" w:rsidR="00DC23E9" w:rsidRPr="00C806E7" w:rsidRDefault="001E0553" w:rsidP="00DC23E9">
      <w:pPr>
        <w:pStyle w:val="Heading2"/>
        <w:numPr>
          <w:ilvl w:val="0"/>
          <w:numId w:val="13"/>
        </w:numPr>
        <w:spacing w:before="0" w:after="120"/>
        <w:ind w:left="0" w:firstLine="426"/>
        <w:jc w:val="both"/>
        <w:rPr>
          <w:rFonts w:ascii="Times New Roman" w:hAnsi="Times New Roman"/>
          <w:b w:val="0"/>
          <w:bCs w:val="0"/>
          <w:i w:val="0"/>
          <w:sz w:val="24"/>
          <w:szCs w:val="24"/>
          <w:lang w:val="lv-LV"/>
        </w:rPr>
      </w:pPr>
      <w:r w:rsidRPr="00C806E7">
        <w:rPr>
          <w:rFonts w:ascii="Times New Roman" w:hAnsi="Times New Roman"/>
          <w:b w:val="0"/>
          <w:bCs w:val="0"/>
          <w:i w:val="0"/>
          <w:sz w:val="24"/>
          <w:szCs w:val="24"/>
          <w:lang w:val="lv-LV"/>
        </w:rPr>
        <w:t>Atzīt par spēku zaudējušu Aģentūras 2018.gada 12. jūlija reglamentu Nr. 1-3/18/4 “Valsts reģionālās attīstības aģentūras reglaments”.</w:t>
      </w:r>
    </w:p>
    <w:p w14:paraId="5FFBC0EC" w14:textId="77777777" w:rsidR="00DC23E9" w:rsidRPr="00C806E7" w:rsidRDefault="001E0553" w:rsidP="00DC23E9">
      <w:pPr>
        <w:pStyle w:val="Heading2"/>
        <w:numPr>
          <w:ilvl w:val="0"/>
          <w:numId w:val="13"/>
        </w:numPr>
        <w:spacing w:before="0" w:after="120"/>
        <w:ind w:left="0" w:firstLine="426"/>
        <w:jc w:val="both"/>
        <w:rPr>
          <w:rFonts w:ascii="Times New Roman" w:hAnsi="Times New Roman"/>
          <w:b w:val="0"/>
          <w:bCs w:val="0"/>
          <w:i w:val="0"/>
          <w:sz w:val="24"/>
          <w:szCs w:val="24"/>
          <w:lang w:val="lv-LV"/>
        </w:rPr>
      </w:pPr>
      <w:r w:rsidRPr="00C806E7">
        <w:rPr>
          <w:rFonts w:ascii="Times New Roman" w:hAnsi="Times New Roman"/>
          <w:b w:val="0"/>
          <w:bCs w:val="0"/>
          <w:i w:val="0"/>
          <w:sz w:val="24"/>
          <w:szCs w:val="24"/>
          <w:lang w:val="lv-LV"/>
        </w:rPr>
        <w:t>Reglaments stājas spēkā 2020.gada 1. oktobrī.</w:t>
      </w:r>
    </w:p>
    <w:p w14:paraId="5824FD57" w14:textId="77777777" w:rsidR="00DC23E9" w:rsidRPr="00C806E7" w:rsidRDefault="001E0553" w:rsidP="00DC23E9">
      <w:pPr>
        <w:rPr>
          <w:rFonts w:ascii="Times New Roman" w:hAnsi="Times New Roman"/>
          <w:sz w:val="24"/>
          <w:szCs w:val="24"/>
          <w:lang w:eastAsia="x-none"/>
        </w:rPr>
      </w:pPr>
      <w:r w:rsidRPr="00C806E7">
        <w:rPr>
          <w:rFonts w:ascii="Times New Roman" w:hAnsi="Times New Roman"/>
          <w:i/>
          <w:sz w:val="24"/>
          <w:szCs w:val="24"/>
        </w:rPr>
        <w:t xml:space="preserve">Atbilstoši Valsts pārvaldes iekārtas likuma 75. panta piektajai daļai, reglaments uzskatāms par saskaņotu ar vides aizsardzības un reģionālās attīstības ministru 2020. gada 1. septembrī. </w:t>
      </w:r>
    </w:p>
    <w:p w14:paraId="1E17EA1E" w14:textId="77777777" w:rsidR="00DC23E9" w:rsidRPr="00C806E7" w:rsidRDefault="001E0553" w:rsidP="00DC23E9">
      <w:pPr>
        <w:spacing w:after="0" w:line="240" w:lineRule="auto"/>
        <w:contextualSpacing/>
        <w:jc w:val="both"/>
        <w:rPr>
          <w:rFonts w:ascii="Times New Roman" w:hAnsi="Times New Roman"/>
          <w:bCs/>
          <w:sz w:val="24"/>
          <w:szCs w:val="24"/>
        </w:rPr>
      </w:pPr>
      <w:r w:rsidRPr="00C806E7">
        <w:rPr>
          <w:rFonts w:ascii="Times New Roman" w:hAnsi="Times New Roman"/>
          <w:bCs/>
          <w:sz w:val="24"/>
          <w:szCs w:val="24"/>
        </w:rPr>
        <w:tab/>
      </w:r>
    </w:p>
    <w:p w14:paraId="167D4FE0" w14:textId="77777777" w:rsidR="00DC23E9" w:rsidRPr="00C806E7" w:rsidRDefault="00DC23E9" w:rsidP="00DC23E9">
      <w:pPr>
        <w:spacing w:after="0" w:line="240" w:lineRule="auto"/>
        <w:contextualSpacing/>
        <w:jc w:val="both"/>
        <w:rPr>
          <w:rFonts w:ascii="Times New Roman" w:hAnsi="Times New Roman"/>
          <w:bCs/>
          <w:sz w:val="24"/>
          <w:szCs w:val="24"/>
        </w:rPr>
      </w:pPr>
    </w:p>
    <w:p w14:paraId="606E0915" w14:textId="77777777" w:rsidR="00DC23E9" w:rsidRPr="00C806E7" w:rsidRDefault="001E0553" w:rsidP="00DC23E9">
      <w:pPr>
        <w:spacing w:after="0" w:line="240" w:lineRule="auto"/>
        <w:contextualSpacing/>
        <w:jc w:val="both"/>
        <w:rPr>
          <w:rFonts w:ascii="Times New Roman" w:hAnsi="Times New Roman"/>
          <w:bCs/>
          <w:sz w:val="24"/>
          <w:szCs w:val="24"/>
        </w:rPr>
      </w:pPr>
      <w:r w:rsidRPr="00C806E7">
        <w:rPr>
          <w:rFonts w:ascii="Times New Roman" w:hAnsi="Times New Roman"/>
          <w:bCs/>
          <w:sz w:val="24"/>
          <w:szCs w:val="24"/>
        </w:rPr>
        <w:t>Direktors</w:t>
      </w:r>
      <w:r w:rsidRPr="00C806E7">
        <w:rPr>
          <w:rFonts w:ascii="Times New Roman" w:hAnsi="Times New Roman"/>
          <w:bCs/>
          <w:sz w:val="24"/>
          <w:szCs w:val="24"/>
        </w:rPr>
        <w:tab/>
      </w:r>
      <w:r w:rsidRPr="00C806E7">
        <w:rPr>
          <w:rFonts w:ascii="Times New Roman" w:hAnsi="Times New Roman"/>
          <w:bCs/>
          <w:sz w:val="24"/>
          <w:szCs w:val="24"/>
        </w:rPr>
        <w:tab/>
      </w:r>
      <w:r w:rsidRPr="00C806E7">
        <w:rPr>
          <w:rFonts w:ascii="Times New Roman" w:hAnsi="Times New Roman"/>
          <w:bCs/>
          <w:sz w:val="24"/>
          <w:szCs w:val="24"/>
        </w:rPr>
        <w:tab/>
      </w:r>
      <w:r w:rsidRPr="00C806E7">
        <w:rPr>
          <w:rFonts w:ascii="Times New Roman" w:hAnsi="Times New Roman"/>
          <w:bCs/>
          <w:sz w:val="24"/>
          <w:szCs w:val="24"/>
        </w:rPr>
        <w:tab/>
      </w:r>
      <w:r w:rsidRPr="00C806E7">
        <w:rPr>
          <w:rFonts w:ascii="Times New Roman" w:hAnsi="Times New Roman"/>
          <w:bCs/>
          <w:sz w:val="24"/>
          <w:szCs w:val="24"/>
        </w:rPr>
        <w:tab/>
      </w:r>
      <w:r w:rsidRPr="00C806E7">
        <w:rPr>
          <w:rFonts w:ascii="Times New Roman" w:hAnsi="Times New Roman"/>
          <w:bCs/>
          <w:sz w:val="24"/>
          <w:szCs w:val="24"/>
        </w:rPr>
        <w:tab/>
      </w:r>
      <w:r w:rsidRPr="00C806E7">
        <w:rPr>
          <w:rFonts w:ascii="Times New Roman" w:hAnsi="Times New Roman"/>
          <w:bCs/>
          <w:sz w:val="24"/>
          <w:szCs w:val="24"/>
        </w:rPr>
        <w:tab/>
      </w:r>
      <w:r w:rsidRPr="00C806E7">
        <w:rPr>
          <w:rFonts w:ascii="Times New Roman" w:hAnsi="Times New Roman"/>
          <w:bCs/>
          <w:sz w:val="24"/>
          <w:szCs w:val="24"/>
        </w:rPr>
        <w:tab/>
        <w:t>A. Undzēns</w:t>
      </w:r>
      <w:r w:rsidRPr="00C806E7">
        <w:rPr>
          <w:rFonts w:ascii="Times New Roman" w:hAnsi="Times New Roman"/>
          <w:bCs/>
          <w:sz w:val="24"/>
          <w:szCs w:val="24"/>
        </w:rPr>
        <w:tab/>
      </w:r>
    </w:p>
    <w:p w14:paraId="785F5A1E" w14:textId="77777777" w:rsidR="00DC23E9" w:rsidRPr="00C806E7" w:rsidRDefault="00DC23E9" w:rsidP="00DC23E9">
      <w:pPr>
        <w:spacing w:after="0" w:line="240" w:lineRule="auto"/>
        <w:ind w:firstLine="709"/>
        <w:contextualSpacing/>
        <w:jc w:val="both"/>
        <w:rPr>
          <w:rFonts w:ascii="Times New Roman" w:hAnsi="Times New Roman"/>
          <w:bCs/>
          <w:sz w:val="24"/>
          <w:szCs w:val="24"/>
        </w:rPr>
      </w:pPr>
    </w:p>
    <w:p w14:paraId="7D113BE3" w14:textId="77777777" w:rsidR="00DC23E9" w:rsidRPr="00C806E7" w:rsidRDefault="00DC23E9" w:rsidP="00DC23E9">
      <w:pPr>
        <w:spacing w:after="0" w:line="240" w:lineRule="auto"/>
        <w:ind w:firstLine="709"/>
        <w:contextualSpacing/>
        <w:jc w:val="both"/>
        <w:rPr>
          <w:rFonts w:ascii="Times New Roman" w:hAnsi="Times New Roman"/>
          <w:bCs/>
          <w:sz w:val="24"/>
          <w:szCs w:val="24"/>
        </w:rPr>
      </w:pPr>
    </w:p>
    <w:p w14:paraId="19337192" w14:textId="77777777" w:rsidR="00DC23E9" w:rsidRPr="00C806E7" w:rsidRDefault="00DC23E9" w:rsidP="00DC23E9">
      <w:pPr>
        <w:pStyle w:val="NoSpacing"/>
        <w:rPr>
          <w:rFonts w:ascii="Times New Roman" w:hAnsi="Times New Roman"/>
          <w:sz w:val="24"/>
          <w:szCs w:val="24"/>
          <w:lang w:val="lv-LV"/>
        </w:rPr>
      </w:pPr>
    </w:p>
    <w:p w14:paraId="6598BC7D" w14:textId="77777777" w:rsidR="00DC23E9" w:rsidRPr="00C806E7" w:rsidRDefault="00DC23E9" w:rsidP="00DC23E9">
      <w:pPr>
        <w:pStyle w:val="NoSpacing"/>
        <w:rPr>
          <w:rFonts w:ascii="Times New Roman" w:hAnsi="Times New Roman"/>
          <w:sz w:val="24"/>
          <w:szCs w:val="24"/>
          <w:lang w:val="lv-LV"/>
        </w:rPr>
      </w:pPr>
    </w:p>
    <w:p w14:paraId="2F83E812" w14:textId="77777777" w:rsidR="00DC23E9" w:rsidRPr="00C806E7" w:rsidRDefault="001E0553" w:rsidP="00DC23E9">
      <w:pPr>
        <w:spacing w:after="0" w:line="240" w:lineRule="auto"/>
        <w:rPr>
          <w:rFonts w:ascii="Times New Roman" w:hAnsi="Times New Roman"/>
          <w:sz w:val="24"/>
          <w:szCs w:val="24"/>
        </w:rPr>
      </w:pPr>
      <w:r w:rsidRPr="00C806E7">
        <w:rPr>
          <w:rFonts w:ascii="Times New Roman" w:hAnsi="Times New Roman"/>
          <w:sz w:val="24"/>
          <w:szCs w:val="24"/>
        </w:rPr>
        <w:t>Širaks, 66164622</w:t>
      </w:r>
    </w:p>
    <w:p w14:paraId="726ABA27" w14:textId="77777777" w:rsidR="00DC23E9" w:rsidRPr="00C806E7" w:rsidRDefault="009F3D4F" w:rsidP="00DC23E9">
      <w:pPr>
        <w:pStyle w:val="NoSpacing"/>
        <w:rPr>
          <w:rFonts w:ascii="Times New Roman" w:hAnsi="Times New Roman"/>
          <w:sz w:val="24"/>
          <w:szCs w:val="24"/>
          <w:lang w:val="lv-LV"/>
        </w:rPr>
      </w:pPr>
      <w:hyperlink r:id="rId8" w:history="1">
        <w:r w:rsidR="001E0553" w:rsidRPr="00C806E7">
          <w:rPr>
            <w:rStyle w:val="Hyperlink"/>
            <w:rFonts w:ascii="Times New Roman" w:hAnsi="Times New Roman"/>
            <w:color w:val="auto"/>
            <w:sz w:val="24"/>
            <w:szCs w:val="24"/>
            <w:lang w:val="lv-LV"/>
          </w:rPr>
          <w:t>arvis.siraks@vraa.gov.lv</w:t>
        </w:r>
      </w:hyperlink>
    </w:p>
    <w:p w14:paraId="03744C2E" w14:textId="77777777" w:rsidR="002A5FD9" w:rsidRPr="00C806E7" w:rsidRDefault="002A5FD9" w:rsidP="002A5FD9">
      <w:pPr>
        <w:pStyle w:val="NoSpacing"/>
        <w:rPr>
          <w:rFonts w:ascii="Times New Roman" w:hAnsi="Times New Roman"/>
          <w:sz w:val="24"/>
          <w:szCs w:val="24"/>
          <w:lang w:val="lv-LV"/>
        </w:rPr>
      </w:pPr>
    </w:p>
    <w:sectPr w:rsidR="002A5FD9" w:rsidRPr="00C806E7" w:rsidSect="00BA1B1A">
      <w:headerReference w:type="first" r:id="rId9"/>
      <w:footerReference w:type="first" r:id="rId10"/>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66C8" w14:textId="77777777" w:rsidR="009F3D4F" w:rsidRDefault="009F3D4F">
      <w:pPr>
        <w:spacing w:after="0" w:line="240" w:lineRule="auto"/>
      </w:pPr>
      <w:r>
        <w:separator/>
      </w:r>
    </w:p>
  </w:endnote>
  <w:endnote w:type="continuationSeparator" w:id="0">
    <w:p w14:paraId="5D0C4A5C" w14:textId="77777777" w:rsidR="009F3D4F" w:rsidRDefault="009F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69B8" w14:textId="77777777" w:rsidR="000B1A33" w:rsidRDefault="001E0553" w:rsidP="00E67D33">
    <w:pPr>
      <w:tabs>
        <w:tab w:val="center" w:pos="4320"/>
        <w:tab w:val="right" w:pos="8640"/>
      </w:tabs>
      <w:spacing w:after="0" w:line="240" w:lineRule="auto"/>
    </w:pPr>
    <w:r>
      <w:rPr>
        <w:color w:val="1F497D"/>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1F8F" w14:textId="77777777" w:rsidR="009F3D4F" w:rsidRDefault="009F3D4F">
      <w:pPr>
        <w:spacing w:after="0" w:line="240" w:lineRule="auto"/>
      </w:pPr>
      <w:r>
        <w:separator/>
      </w:r>
    </w:p>
  </w:footnote>
  <w:footnote w:type="continuationSeparator" w:id="0">
    <w:p w14:paraId="106FCA21" w14:textId="77777777" w:rsidR="009F3D4F" w:rsidRDefault="009F3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95B0" w14:textId="77777777" w:rsidR="00BA1B1A" w:rsidRDefault="00BA1B1A" w:rsidP="00BA1B1A">
    <w:pPr>
      <w:pStyle w:val="Header"/>
      <w:rPr>
        <w:rFonts w:ascii="Times New Roman" w:hAnsi="Times New Roman"/>
      </w:rPr>
    </w:pPr>
  </w:p>
  <w:p w14:paraId="0C03449A" w14:textId="77777777" w:rsidR="00BA1B1A" w:rsidRDefault="00BA1B1A" w:rsidP="00BA1B1A">
    <w:pPr>
      <w:pStyle w:val="Header"/>
      <w:rPr>
        <w:rFonts w:ascii="Times New Roman" w:hAnsi="Times New Roman"/>
      </w:rPr>
    </w:pPr>
  </w:p>
  <w:p w14:paraId="746B7C3E" w14:textId="77777777" w:rsidR="00BA1B1A" w:rsidRDefault="00BA1B1A" w:rsidP="00BA1B1A">
    <w:pPr>
      <w:pStyle w:val="Header"/>
      <w:rPr>
        <w:rFonts w:ascii="Times New Roman" w:hAnsi="Times New Roman"/>
      </w:rPr>
    </w:pPr>
  </w:p>
  <w:p w14:paraId="5A8A4E7B" w14:textId="77777777" w:rsidR="00BA1B1A" w:rsidRDefault="00BA1B1A" w:rsidP="00BA1B1A">
    <w:pPr>
      <w:pStyle w:val="Header"/>
      <w:rPr>
        <w:rFonts w:ascii="Times New Roman" w:hAnsi="Times New Roman"/>
      </w:rPr>
    </w:pPr>
  </w:p>
  <w:p w14:paraId="06F1BD8C" w14:textId="77777777" w:rsidR="00BA1B1A" w:rsidRDefault="00BA1B1A" w:rsidP="00BA1B1A">
    <w:pPr>
      <w:pStyle w:val="Header"/>
      <w:rPr>
        <w:rFonts w:ascii="Times New Roman" w:hAnsi="Times New Roman"/>
      </w:rPr>
    </w:pPr>
  </w:p>
  <w:p w14:paraId="030156D1" w14:textId="77777777" w:rsidR="00BA1B1A" w:rsidRDefault="00BA1B1A" w:rsidP="00BA1B1A">
    <w:pPr>
      <w:pStyle w:val="Header"/>
      <w:rPr>
        <w:rFonts w:ascii="Times New Roman" w:hAnsi="Times New Roman"/>
      </w:rPr>
    </w:pPr>
  </w:p>
  <w:p w14:paraId="656C30D1" w14:textId="77777777" w:rsidR="00BA1B1A" w:rsidRDefault="00BA1B1A" w:rsidP="00BA1B1A">
    <w:pPr>
      <w:pStyle w:val="Header"/>
      <w:rPr>
        <w:rFonts w:ascii="Times New Roman" w:hAnsi="Times New Roman"/>
      </w:rPr>
    </w:pPr>
  </w:p>
  <w:p w14:paraId="0299B82B" w14:textId="77777777" w:rsidR="00BA1B1A" w:rsidRDefault="00BA1B1A" w:rsidP="00BA1B1A">
    <w:pPr>
      <w:pStyle w:val="Header"/>
      <w:rPr>
        <w:rFonts w:ascii="Times New Roman" w:hAnsi="Times New Roman"/>
      </w:rPr>
    </w:pPr>
  </w:p>
  <w:p w14:paraId="5E3B05DD" w14:textId="77777777" w:rsidR="00BA1B1A" w:rsidRDefault="001E0553" w:rsidP="00BA1B1A">
    <w:pPr>
      <w:pStyle w:val="Header"/>
      <w:rPr>
        <w:rFonts w:ascii="Times New Roman" w:hAnsi="Times New Roman"/>
      </w:rPr>
    </w:pPr>
    <w:r>
      <w:rPr>
        <w:noProof/>
        <w:lang w:eastAsia="lv-LV"/>
      </w:rPr>
      <mc:AlternateContent>
        <mc:Choice Requires="wps">
          <w:drawing>
            <wp:anchor distT="0" distB="0" distL="114300" distR="114300" simplePos="0" relativeHeight="251661312" behindDoc="1" locked="0" layoutInCell="1" allowOverlap="1" wp14:anchorId="772DEBBC" wp14:editId="37B97EE9">
              <wp:simplePos x="0" y="0"/>
              <wp:positionH relativeFrom="page">
                <wp:posOffset>1171575</wp:posOffset>
              </wp:positionH>
              <wp:positionV relativeFrom="page">
                <wp:posOffset>2030730</wp:posOffset>
              </wp:positionV>
              <wp:extent cx="5838825" cy="406400"/>
              <wp:effectExtent l="0" t="0" r="9525" b="1270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0998" w14:textId="77777777" w:rsidR="00777B3C" w:rsidRDefault="001E0553" w:rsidP="00BA1B1A">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rPr>
                            <w:t>Alberta iela 10</w:t>
                          </w:r>
                          <w:r w:rsidR="00BA1B1A" w:rsidRPr="00486129">
                            <w:rPr>
                              <w:rFonts w:ascii="Times New Roman" w:eastAsia="Times New Roman" w:hAnsi="Times New Roman"/>
                              <w:color w:val="231F20"/>
                              <w:sz w:val="17"/>
                              <w:szCs w:val="17"/>
                            </w:rPr>
                            <w:t xml:space="preserve">, Rīga, LV-1010, tālr. 67079000, fakss 67079001, e-pasts pasts@vraa.gov.lv, </w:t>
                          </w:r>
                          <w:r w:rsidR="00A02F24" w:rsidRPr="00A02F24">
                            <w:rPr>
                              <w:rFonts w:ascii="Times New Roman" w:eastAsia="Times New Roman" w:hAnsi="Times New Roman"/>
                              <w:color w:val="231F20"/>
                              <w:sz w:val="17"/>
                              <w:szCs w:val="17"/>
                            </w:rPr>
                            <w:t>www.vraa.gov.lv</w:t>
                          </w:r>
                        </w:p>
                        <w:p w14:paraId="5A91D0B4" w14:textId="77777777" w:rsidR="00A02F24" w:rsidRDefault="001E0553" w:rsidP="00BA1B1A">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Rīgā</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2DEBBC" id="_x0000_t202" coordsize="21600,21600" o:spt="202" path="m,l,21600r21600,l21600,xe">
              <v:stroke joinstyle="miter"/>
              <v:path gradientshapeok="t" o:connecttype="rect"/>
            </v:shapetype>
            <v:shape id="Text Box 43" o:spid="_x0000_s1026" type="#_x0000_t202" style="position:absolute;margin-left:92.25pt;margin-top:159.9pt;width:459.75pt;height: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" filled="f" stroked="f">
              <v:textbox inset="0,0,0,0">
                <w:txbxContent>
                  <w:p w14:paraId="0B190998" w14:textId="77777777" w:rsidR="00777B3C" w:rsidRDefault="001E0553" w:rsidP="00BA1B1A">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rPr>
                      <w:t>Alberta iela 10</w:t>
                    </w:r>
                    <w:r w:rsidR="00BA1B1A" w:rsidRPr="00486129">
                      <w:rPr>
                        <w:rFonts w:ascii="Times New Roman" w:eastAsia="Times New Roman" w:hAnsi="Times New Roman"/>
                        <w:color w:val="231F20"/>
                        <w:sz w:val="17"/>
                        <w:szCs w:val="17"/>
                      </w:rPr>
                      <w:t xml:space="preserve">, Rīga, LV-1010, tālr. 67079000, fakss 67079001, e-pasts pasts@vraa.gov.lv, </w:t>
                    </w:r>
                    <w:r w:rsidR="00A02F24" w:rsidRPr="00A02F24">
                      <w:rPr>
                        <w:rFonts w:ascii="Times New Roman" w:eastAsia="Times New Roman" w:hAnsi="Times New Roman"/>
                        <w:color w:val="231F20"/>
                        <w:sz w:val="17"/>
                        <w:szCs w:val="17"/>
                      </w:rPr>
                      <w:t>www.vraa.gov.lv</w:t>
                    </w:r>
                  </w:p>
                  <w:p w14:paraId="5A91D0B4" w14:textId="77777777" w:rsidR="00A02F24" w:rsidRDefault="001E0553" w:rsidP="00BA1B1A">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Rīgā</w:t>
                    </w:r>
                  </w:p>
                </w:txbxContent>
              </v:textbox>
              <w10:wrap anchorx="page" anchory="page"/>
            </v:shape>
          </w:pict>
        </mc:Fallback>
      </mc:AlternateContent>
    </w:r>
  </w:p>
  <w:p w14:paraId="195CCAA1" w14:textId="77777777" w:rsidR="00BA1B1A" w:rsidRPr="00815277" w:rsidRDefault="001E0553" w:rsidP="00BA1B1A">
    <w:pPr>
      <w:pStyle w:val="Header"/>
      <w:rPr>
        <w:rFonts w:ascii="Times New Roman" w:hAnsi="Times New Roman"/>
      </w:rPr>
    </w:pPr>
    <w:r>
      <w:rPr>
        <w:noProof/>
        <w:lang w:eastAsia="lv-LV"/>
      </w:rPr>
      <w:drawing>
        <wp:anchor distT="0" distB="0" distL="114300" distR="114300" simplePos="0" relativeHeight="251658240" behindDoc="1" locked="0" layoutInCell="1" allowOverlap="1" wp14:anchorId="624694F9" wp14:editId="48CDF69D">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80367"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9264" behindDoc="1" locked="0" layoutInCell="1" allowOverlap="1" wp14:anchorId="207ABCEE" wp14:editId="1FAEAC69">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2268B15" id="Group 4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17D636B7" w14:textId="77777777" w:rsidR="00BA1B1A" w:rsidRDefault="00BA1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7E47021"/>
    <w:multiLevelType w:val="multilevel"/>
    <w:tmpl w:val="CD3E82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1">
    <w:nsid w:val="1E6F4658"/>
    <w:multiLevelType w:val="hybridMultilevel"/>
    <w:tmpl w:val="CDD8557E"/>
    <w:lvl w:ilvl="0" w:tplc="52168E1A">
      <w:start w:val="1"/>
      <w:numFmt w:val="decimal"/>
      <w:lvlText w:val="%1."/>
      <w:lvlJc w:val="left"/>
      <w:pPr>
        <w:ind w:left="720" w:hanging="360"/>
      </w:pPr>
    </w:lvl>
    <w:lvl w:ilvl="1" w:tplc="1EF61D4E">
      <w:start w:val="1"/>
      <w:numFmt w:val="lowerLetter"/>
      <w:lvlText w:val="%2."/>
      <w:lvlJc w:val="left"/>
      <w:pPr>
        <w:ind w:left="1440" w:hanging="360"/>
      </w:pPr>
    </w:lvl>
    <w:lvl w:ilvl="2" w:tplc="786EAB7C" w:tentative="1">
      <w:start w:val="1"/>
      <w:numFmt w:val="lowerRoman"/>
      <w:lvlText w:val="%3."/>
      <w:lvlJc w:val="right"/>
      <w:pPr>
        <w:ind w:left="2160" w:hanging="180"/>
      </w:pPr>
    </w:lvl>
    <w:lvl w:ilvl="3" w:tplc="5784D1E4" w:tentative="1">
      <w:start w:val="1"/>
      <w:numFmt w:val="decimal"/>
      <w:lvlText w:val="%4."/>
      <w:lvlJc w:val="left"/>
      <w:pPr>
        <w:ind w:left="2880" w:hanging="360"/>
      </w:pPr>
    </w:lvl>
    <w:lvl w:ilvl="4" w:tplc="C110FE7C" w:tentative="1">
      <w:start w:val="1"/>
      <w:numFmt w:val="lowerLetter"/>
      <w:lvlText w:val="%5."/>
      <w:lvlJc w:val="left"/>
      <w:pPr>
        <w:ind w:left="3600" w:hanging="360"/>
      </w:pPr>
    </w:lvl>
    <w:lvl w:ilvl="5" w:tplc="6BA88274" w:tentative="1">
      <w:start w:val="1"/>
      <w:numFmt w:val="lowerRoman"/>
      <w:lvlText w:val="%6."/>
      <w:lvlJc w:val="right"/>
      <w:pPr>
        <w:ind w:left="4320" w:hanging="180"/>
      </w:pPr>
    </w:lvl>
    <w:lvl w:ilvl="6" w:tplc="3C808538" w:tentative="1">
      <w:start w:val="1"/>
      <w:numFmt w:val="decimal"/>
      <w:lvlText w:val="%7."/>
      <w:lvlJc w:val="left"/>
      <w:pPr>
        <w:ind w:left="5040" w:hanging="360"/>
      </w:pPr>
    </w:lvl>
    <w:lvl w:ilvl="7" w:tplc="3DB0D2CA" w:tentative="1">
      <w:start w:val="1"/>
      <w:numFmt w:val="lowerLetter"/>
      <w:lvlText w:val="%8."/>
      <w:lvlJc w:val="left"/>
      <w:pPr>
        <w:ind w:left="5760" w:hanging="360"/>
      </w:pPr>
    </w:lvl>
    <w:lvl w:ilvl="8" w:tplc="11809840" w:tentative="1">
      <w:start w:val="1"/>
      <w:numFmt w:val="lowerRoman"/>
      <w:lvlText w:val="%9."/>
      <w:lvlJc w:val="right"/>
      <w:pPr>
        <w:ind w:left="6480" w:hanging="180"/>
      </w:pPr>
    </w:lvl>
  </w:abstractNum>
  <w:abstractNum w:abstractNumId="13" w15:restartNumberingAfterBreak="1">
    <w:nsid w:val="5EED6482"/>
    <w:multiLevelType w:val="multilevel"/>
    <w:tmpl w:val="1B34EB76"/>
    <w:lvl w:ilvl="0">
      <w:start w:val="2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1">
    <w:nsid w:val="7A5567E8"/>
    <w:multiLevelType w:val="multilevel"/>
    <w:tmpl w:val="FBB29DA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818B6"/>
    <w:rsid w:val="00087E93"/>
    <w:rsid w:val="000A0C4D"/>
    <w:rsid w:val="000B1A33"/>
    <w:rsid w:val="00124173"/>
    <w:rsid w:val="001915A0"/>
    <w:rsid w:val="00196A42"/>
    <w:rsid w:val="001E0553"/>
    <w:rsid w:val="00215E7A"/>
    <w:rsid w:val="00275B9E"/>
    <w:rsid w:val="002A5FD9"/>
    <w:rsid w:val="002D42F7"/>
    <w:rsid w:val="002E1474"/>
    <w:rsid w:val="003770B3"/>
    <w:rsid w:val="003A3C85"/>
    <w:rsid w:val="00420935"/>
    <w:rsid w:val="00453E12"/>
    <w:rsid w:val="00486129"/>
    <w:rsid w:val="00535564"/>
    <w:rsid w:val="00561B5F"/>
    <w:rsid w:val="005B2C4E"/>
    <w:rsid w:val="00612221"/>
    <w:rsid w:val="00663C3A"/>
    <w:rsid w:val="00777B3C"/>
    <w:rsid w:val="00784182"/>
    <w:rsid w:val="007864F9"/>
    <w:rsid w:val="007B3BA5"/>
    <w:rsid w:val="007B3E4C"/>
    <w:rsid w:val="007D670B"/>
    <w:rsid w:val="007E4D1F"/>
    <w:rsid w:val="00803619"/>
    <w:rsid w:val="00815277"/>
    <w:rsid w:val="00866FA8"/>
    <w:rsid w:val="00876C21"/>
    <w:rsid w:val="008D24F2"/>
    <w:rsid w:val="009300C8"/>
    <w:rsid w:val="00960C5E"/>
    <w:rsid w:val="009B6B4C"/>
    <w:rsid w:val="009F3D4F"/>
    <w:rsid w:val="00A02F24"/>
    <w:rsid w:val="00A24EE8"/>
    <w:rsid w:val="00A55D3B"/>
    <w:rsid w:val="00A95BEA"/>
    <w:rsid w:val="00B12C26"/>
    <w:rsid w:val="00B47A37"/>
    <w:rsid w:val="00BA1B1A"/>
    <w:rsid w:val="00BC574E"/>
    <w:rsid w:val="00C47F57"/>
    <w:rsid w:val="00C806E7"/>
    <w:rsid w:val="00CB68E1"/>
    <w:rsid w:val="00D21FA6"/>
    <w:rsid w:val="00D70380"/>
    <w:rsid w:val="00D84168"/>
    <w:rsid w:val="00DC23E9"/>
    <w:rsid w:val="00DD5DFE"/>
    <w:rsid w:val="00E16CD0"/>
    <w:rsid w:val="00E31AA8"/>
    <w:rsid w:val="00E365CE"/>
    <w:rsid w:val="00E67D33"/>
    <w:rsid w:val="00E7353C"/>
    <w:rsid w:val="00E81B96"/>
    <w:rsid w:val="00F02910"/>
    <w:rsid w:val="00F1304F"/>
    <w:rsid w:val="00F146B6"/>
    <w:rsid w:val="00F64A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65C8"/>
  <w15:docId w15:val="{B8EA4B46-DE2B-45A3-8580-AEAD795F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eastAsia="en-US"/>
    </w:rPr>
  </w:style>
  <w:style w:type="paragraph" w:styleId="Heading2">
    <w:name w:val="heading 2"/>
    <w:basedOn w:val="Normal"/>
    <w:next w:val="Normal"/>
    <w:link w:val="Heading2Char"/>
    <w:qFormat/>
    <w:rsid w:val="00DC23E9"/>
    <w:pPr>
      <w:keepNext/>
      <w:widowControl/>
      <w:spacing w:before="240" w:after="60" w:line="240" w:lineRule="auto"/>
      <w:outlineLvl w:val="1"/>
    </w:pPr>
    <w:rPr>
      <w:rFonts w:ascii="Arial" w:eastAsia="Times New Roman"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unhideWhenUsed/>
    <w:rsid w:val="00D21FA6"/>
    <w:pPr>
      <w:widowControl/>
      <w:spacing w:after="0" w:line="240" w:lineRule="auto"/>
    </w:pPr>
    <w:rPr>
      <w:sz w:val="20"/>
      <w:szCs w:val="21"/>
      <w:lang w:eastAsia="x-none"/>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2A5FD9"/>
    <w:pPr>
      <w:widowControl w:val="0"/>
    </w:pPr>
    <w:rPr>
      <w:sz w:val="22"/>
      <w:szCs w:val="22"/>
      <w:lang w:val="en-US" w:eastAsia="en-US"/>
    </w:rPr>
  </w:style>
  <w:style w:type="character" w:customStyle="1" w:styleId="Heading2Char">
    <w:name w:val="Heading 2 Char"/>
    <w:basedOn w:val="DefaultParagraphFont"/>
    <w:link w:val="Heading2"/>
    <w:rsid w:val="00DC23E9"/>
    <w:rPr>
      <w:rFonts w:ascii="Arial" w:eastAsia="Times New Roman" w:hAnsi="Arial"/>
      <w:b/>
      <w:bCs/>
      <w:i/>
      <w:iCs/>
      <w:sz w:val="28"/>
      <w:szCs w:val="28"/>
      <w:lang w:val="x-none" w:eastAsia="x-none"/>
    </w:rPr>
  </w:style>
  <w:style w:type="paragraph" w:styleId="BodyText">
    <w:name w:val="Body Text"/>
    <w:basedOn w:val="Normal"/>
    <w:link w:val="BodyTextChar"/>
    <w:rsid w:val="00DC23E9"/>
    <w:pPr>
      <w:widowControl/>
      <w:spacing w:after="120" w:line="240" w:lineRule="auto"/>
    </w:pPr>
    <w:rPr>
      <w:rFonts w:ascii="Times New Roman" w:eastAsia="Times New Roman" w:hAnsi="Times New Roman"/>
      <w:sz w:val="20"/>
      <w:szCs w:val="20"/>
      <w:lang w:eastAsia="x-none"/>
    </w:rPr>
  </w:style>
  <w:style w:type="character" w:customStyle="1" w:styleId="BodyTextChar">
    <w:name w:val="Body Text Char"/>
    <w:basedOn w:val="DefaultParagraphFont"/>
    <w:link w:val="BodyText"/>
    <w:rsid w:val="00DC23E9"/>
    <w:rPr>
      <w:rFonts w:ascii="Times New Roman" w:eastAsia="Times New Roman" w:hAnsi="Times New Roman"/>
      <w:lang w:val="en-US" w:eastAsia="x-none"/>
    </w:rPr>
  </w:style>
  <w:style w:type="paragraph" w:styleId="BodyTextIndent">
    <w:name w:val="Body Text Indent"/>
    <w:basedOn w:val="Normal"/>
    <w:link w:val="BodyTextIndentChar"/>
    <w:rsid w:val="00DC23E9"/>
    <w:pPr>
      <w:widowControl/>
      <w:spacing w:after="120" w:line="240" w:lineRule="auto"/>
      <w:ind w:left="283"/>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rsid w:val="00DC23E9"/>
    <w:rPr>
      <w:rFonts w:ascii="Times New Roman" w:eastAsia="Times New Roman" w:hAnsi="Times New Roman"/>
      <w:sz w:val="24"/>
      <w:szCs w:val="24"/>
      <w:lang w:val="x-none" w:eastAsia="x-none"/>
    </w:rPr>
  </w:style>
  <w:style w:type="paragraph" w:styleId="ListParagraph">
    <w:name w:val="List Paragraph"/>
    <w:basedOn w:val="Normal"/>
    <w:uiPriority w:val="34"/>
    <w:qFormat/>
    <w:rsid w:val="00DC23E9"/>
    <w:pPr>
      <w:widowControl/>
      <w:spacing w:after="0" w:line="240" w:lineRule="auto"/>
      <w:ind w:left="720"/>
      <w:contextualSpacing/>
    </w:pPr>
    <w:rPr>
      <w:rFonts w:ascii="Times New Roman" w:eastAsia="Times New Roman" w:hAnsi="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is.siraks@vra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3C25-D5BF-4CFF-AB0D-D9F9FF8D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12794</Words>
  <Characters>7294</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Kristaps Prēdelis</cp:lastModifiedBy>
  <cp:revision>2</cp:revision>
  <cp:lastPrinted>2014-12-19T07:12:00Z</cp:lastPrinted>
  <dcterms:created xsi:type="dcterms:W3CDTF">2022-03-17T14:28:00Z</dcterms:created>
  <dcterms:modified xsi:type="dcterms:W3CDTF">2022-03-17T14:28:00Z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